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3756" w:rsidRPr="00C171F4" w:rsidRDefault="00723756" w:rsidP="006E4313">
      <w:pPr>
        <w:tabs>
          <w:tab w:val="left" w:pos="2700"/>
        </w:tabs>
        <w:adjustRightInd w:val="0"/>
        <w:ind w:right="240" w:firstLineChars="0" w:firstLine="0"/>
        <w:jc w:val="center"/>
        <w:rPr>
          <w:rFonts w:ascii="黑体" w:eastAsia="黑体" w:hint="eastAsia"/>
          <w:b/>
          <w:sz w:val="30"/>
          <w:szCs w:val="30"/>
        </w:rPr>
      </w:pPr>
      <w:bookmarkStart w:id="0" w:name="_GoBack"/>
      <w:bookmarkEnd w:id="0"/>
      <w:r w:rsidRPr="00C171F4">
        <w:rPr>
          <w:rFonts w:ascii="黑体" w:eastAsia="黑体" w:hint="eastAsia"/>
          <w:b/>
          <w:sz w:val="30"/>
          <w:szCs w:val="30"/>
        </w:rPr>
        <w:t>江苏华西村股份有限公司</w:t>
      </w:r>
    </w:p>
    <w:p w:rsidR="006E4313" w:rsidRDefault="00723756" w:rsidP="006E4313">
      <w:pPr>
        <w:tabs>
          <w:tab w:val="left" w:pos="2700"/>
        </w:tabs>
        <w:adjustRightInd w:val="0"/>
        <w:ind w:right="240" w:firstLineChars="0" w:firstLine="0"/>
        <w:jc w:val="center"/>
        <w:rPr>
          <w:rFonts w:ascii="黑体" w:eastAsia="黑体" w:hint="eastAsia"/>
          <w:b/>
          <w:sz w:val="30"/>
          <w:szCs w:val="30"/>
        </w:rPr>
      </w:pPr>
      <w:r w:rsidRPr="00C171F4">
        <w:rPr>
          <w:rFonts w:ascii="黑体" w:eastAsia="黑体" w:hint="eastAsia"/>
          <w:b/>
          <w:sz w:val="30"/>
          <w:szCs w:val="30"/>
        </w:rPr>
        <w:t>内</w:t>
      </w:r>
      <w:r w:rsidR="005875CD" w:rsidRPr="00C171F4">
        <w:rPr>
          <w:rFonts w:ascii="黑体" w:eastAsia="黑体" w:hint="eastAsia"/>
          <w:b/>
          <w:sz w:val="30"/>
          <w:szCs w:val="30"/>
        </w:rPr>
        <w:t xml:space="preserve"> </w:t>
      </w:r>
      <w:r w:rsidRPr="00C171F4">
        <w:rPr>
          <w:rFonts w:ascii="黑体" w:eastAsia="黑体" w:hint="eastAsia"/>
          <w:b/>
          <w:sz w:val="30"/>
          <w:szCs w:val="30"/>
        </w:rPr>
        <w:t>部</w:t>
      </w:r>
      <w:r w:rsidR="005875CD" w:rsidRPr="00C171F4">
        <w:rPr>
          <w:rFonts w:ascii="黑体" w:eastAsia="黑体" w:hint="eastAsia"/>
          <w:b/>
          <w:sz w:val="30"/>
          <w:szCs w:val="30"/>
        </w:rPr>
        <w:t xml:space="preserve"> </w:t>
      </w:r>
      <w:r w:rsidRPr="00C171F4">
        <w:rPr>
          <w:rFonts w:ascii="黑体" w:eastAsia="黑体" w:hint="eastAsia"/>
          <w:b/>
          <w:sz w:val="30"/>
          <w:szCs w:val="30"/>
        </w:rPr>
        <w:t>控</w:t>
      </w:r>
      <w:r w:rsidR="005875CD" w:rsidRPr="00C171F4">
        <w:rPr>
          <w:rFonts w:ascii="黑体" w:eastAsia="黑体" w:hint="eastAsia"/>
          <w:b/>
          <w:sz w:val="30"/>
          <w:szCs w:val="30"/>
        </w:rPr>
        <w:t xml:space="preserve"> </w:t>
      </w:r>
      <w:r w:rsidRPr="00C171F4">
        <w:rPr>
          <w:rFonts w:ascii="黑体" w:eastAsia="黑体" w:hint="eastAsia"/>
          <w:b/>
          <w:sz w:val="30"/>
          <w:szCs w:val="30"/>
        </w:rPr>
        <w:t>制</w:t>
      </w:r>
      <w:r w:rsidR="005875CD" w:rsidRPr="00C171F4">
        <w:rPr>
          <w:rFonts w:ascii="黑体" w:eastAsia="黑体" w:hint="eastAsia"/>
          <w:b/>
          <w:sz w:val="30"/>
          <w:szCs w:val="30"/>
        </w:rPr>
        <w:t xml:space="preserve"> </w:t>
      </w:r>
      <w:r w:rsidRPr="00C171F4">
        <w:rPr>
          <w:rFonts w:ascii="黑体" w:eastAsia="黑体" w:hint="eastAsia"/>
          <w:b/>
          <w:sz w:val="30"/>
          <w:szCs w:val="30"/>
        </w:rPr>
        <w:t>制</w:t>
      </w:r>
      <w:r w:rsidR="005875CD" w:rsidRPr="00C171F4">
        <w:rPr>
          <w:rFonts w:ascii="黑体" w:eastAsia="黑体" w:hint="eastAsia"/>
          <w:b/>
          <w:sz w:val="30"/>
          <w:szCs w:val="30"/>
        </w:rPr>
        <w:t xml:space="preserve"> </w:t>
      </w:r>
      <w:r w:rsidRPr="00C171F4">
        <w:rPr>
          <w:rFonts w:ascii="黑体" w:eastAsia="黑体" w:hint="eastAsia"/>
          <w:b/>
          <w:sz w:val="30"/>
          <w:szCs w:val="30"/>
        </w:rPr>
        <w:t>度</w:t>
      </w:r>
      <w:bookmarkStart w:id="1" w:name="OLE_LINK6"/>
      <w:bookmarkStart w:id="2" w:name="OLE_LINK5"/>
    </w:p>
    <w:p w:rsidR="00E63835" w:rsidRPr="006E4313" w:rsidRDefault="00E63835" w:rsidP="006E4313">
      <w:pPr>
        <w:tabs>
          <w:tab w:val="left" w:pos="2700"/>
        </w:tabs>
        <w:adjustRightInd w:val="0"/>
        <w:ind w:right="240" w:firstLineChars="0" w:firstLine="0"/>
        <w:jc w:val="center"/>
        <w:rPr>
          <w:rFonts w:ascii="黑体" w:eastAsia="黑体"/>
          <w:b/>
          <w:sz w:val="30"/>
          <w:szCs w:val="30"/>
        </w:rPr>
      </w:pPr>
      <w:r w:rsidRPr="00DA696F">
        <w:rPr>
          <w:rFonts w:eastAsia="楷体_GB2312" w:cs="宋体" w:hint="eastAsia"/>
          <w:kern w:val="0"/>
          <w:sz w:val="28"/>
          <w:szCs w:val="28"/>
        </w:rPr>
        <w:t>（修订稿）</w:t>
      </w:r>
    </w:p>
    <w:p w:rsidR="006E4313" w:rsidRDefault="00E63835" w:rsidP="006E4313">
      <w:pPr>
        <w:tabs>
          <w:tab w:val="left" w:pos="8364"/>
        </w:tabs>
        <w:adjustRightInd w:val="0"/>
        <w:snapToGrid w:val="0"/>
        <w:ind w:right="-52" w:firstLineChars="0" w:firstLine="0"/>
        <w:jc w:val="center"/>
        <w:rPr>
          <w:rFonts w:ascii="宋体" w:hAnsi="宋体" w:cs="宋体"/>
        </w:rPr>
      </w:pPr>
      <w:bookmarkStart w:id="3" w:name="OLE_LINK9"/>
      <w:bookmarkStart w:id="4" w:name="OLE_LINK3"/>
      <w:bookmarkEnd w:id="1"/>
      <w:bookmarkEnd w:id="2"/>
      <w:r>
        <w:rPr>
          <w:rFonts w:ascii="宋体" w:hAnsi="宋体" w:hint="eastAsia"/>
        </w:rPr>
        <w:t>（经公司</w:t>
      </w:r>
      <w:r>
        <w:rPr>
          <w:rFonts w:ascii="宋体" w:hAnsi="宋体" w:hint="eastAsia"/>
          <w:lang w:eastAsia="zh-TW"/>
        </w:rPr>
        <w:t>202</w:t>
      </w:r>
      <w:r>
        <w:rPr>
          <w:rFonts w:ascii="宋体" w:hAnsi="宋体" w:hint="eastAsia"/>
        </w:rPr>
        <w:t>5年4月</w:t>
      </w:r>
      <w:r w:rsidR="00CE2C3F">
        <w:rPr>
          <w:rFonts w:ascii="宋体" w:hAnsi="宋体" w:hint="eastAsia"/>
        </w:rPr>
        <w:t>28</w:t>
      </w:r>
      <w:r>
        <w:rPr>
          <w:rFonts w:ascii="宋体" w:hAnsi="宋体" w:hint="eastAsia"/>
        </w:rPr>
        <w:t>日召开的第九届董事会第七次会议审议通过</w:t>
      </w:r>
      <w:r>
        <w:rPr>
          <w:rFonts w:ascii="宋体" w:hAnsi="宋体" w:cs="宋体" w:hint="eastAsia"/>
        </w:rPr>
        <w:t>）</w:t>
      </w:r>
      <w:bookmarkEnd w:id="3"/>
      <w:bookmarkEnd w:id="4"/>
    </w:p>
    <w:p w:rsidR="004F017B" w:rsidRPr="00E25529" w:rsidRDefault="004F017B" w:rsidP="006E4313">
      <w:pPr>
        <w:pStyle w:val="af"/>
        <w:ind w:right="240"/>
        <w:rPr>
          <w:rFonts w:hint="eastAsia"/>
          <w:sz w:val="24"/>
          <w:szCs w:val="24"/>
        </w:rPr>
      </w:pPr>
      <w:bookmarkStart w:id="5" w:name="OLE_LINK24"/>
      <w:bookmarkStart w:id="6" w:name="OLE_LINK25"/>
      <w:r w:rsidRPr="00E25529">
        <w:rPr>
          <w:rFonts w:hint="eastAsia"/>
          <w:sz w:val="24"/>
          <w:szCs w:val="24"/>
        </w:rPr>
        <w:t>第一章</w:t>
      </w:r>
      <w:r w:rsidRPr="00E25529">
        <w:rPr>
          <w:rFonts w:hint="eastAsia"/>
          <w:sz w:val="24"/>
          <w:szCs w:val="24"/>
        </w:rPr>
        <w:t xml:space="preserve">  </w:t>
      </w:r>
      <w:r w:rsidR="00723756" w:rsidRPr="00E25529">
        <w:rPr>
          <w:rFonts w:hint="eastAsia"/>
          <w:sz w:val="24"/>
          <w:szCs w:val="24"/>
        </w:rPr>
        <w:t>总则</w:t>
      </w:r>
    </w:p>
    <w:p w:rsidR="00DA696F" w:rsidRDefault="00723756" w:rsidP="00845C9E">
      <w:pPr>
        <w:ind w:firstLine="480"/>
        <w:rPr>
          <w:rFonts w:hint="eastAsia"/>
        </w:rPr>
      </w:pPr>
      <w:r w:rsidRPr="004F017B">
        <w:t>第一条</w:t>
      </w:r>
      <w:r w:rsidRPr="004F017B">
        <w:t>  </w:t>
      </w:r>
      <w:r w:rsidRPr="004F017B">
        <w:t>为加强</w:t>
      </w:r>
      <w:r w:rsidRPr="004F017B">
        <w:rPr>
          <w:rFonts w:hint="eastAsia"/>
        </w:rPr>
        <w:t>江苏华西村</w:t>
      </w:r>
      <w:r w:rsidRPr="004F017B">
        <w:t>股份有限公司（</w:t>
      </w:r>
      <w:r w:rsidRPr="004F017B">
        <w:rPr>
          <w:rFonts w:hint="eastAsia"/>
        </w:rPr>
        <w:t>以下</w:t>
      </w:r>
      <w:r w:rsidRPr="004F017B">
        <w:t>简称</w:t>
      </w:r>
      <w:r w:rsidRPr="004F017B">
        <w:rPr>
          <w:rFonts w:hint="eastAsia"/>
        </w:rPr>
        <w:t>“</w:t>
      </w:r>
      <w:r w:rsidRPr="004F017B">
        <w:t>公司</w:t>
      </w:r>
      <w:r w:rsidRPr="004F017B">
        <w:rPr>
          <w:rFonts w:hint="eastAsia"/>
        </w:rPr>
        <w:t>”</w:t>
      </w:r>
      <w:r w:rsidRPr="004F017B">
        <w:t>）内部控制，促进公司规范运作和健康发展，保护投资者合法权益，根据</w:t>
      </w:r>
      <w:r w:rsidR="003302A6" w:rsidRPr="003302A6">
        <w:rPr>
          <w:rFonts w:hint="eastAsia"/>
        </w:rPr>
        <w:t>《中华人民共和国公司法》《中华人民共和国证券法》《企业内部控制基本规范》《深圳证券交易所股票上市规则》（以下简称《股票上市规则》）、《深圳证券交易所上市公司自律监管指引第</w:t>
      </w:r>
      <w:r w:rsidR="003302A6">
        <w:rPr>
          <w:rFonts w:hint="eastAsia"/>
        </w:rPr>
        <w:t>1</w:t>
      </w:r>
      <w:r w:rsidR="003302A6" w:rsidRPr="003302A6">
        <w:rPr>
          <w:rFonts w:hint="eastAsia"/>
        </w:rPr>
        <w:t>号—主板上市公司规范运作》（以下简称《主板规范运作》）</w:t>
      </w:r>
      <w:r w:rsidRPr="004F017B">
        <w:t>等法律、行政法规、部门规章</w:t>
      </w:r>
      <w:r w:rsidR="003302A6" w:rsidRPr="003302A6">
        <w:rPr>
          <w:rFonts w:hint="eastAsia"/>
        </w:rPr>
        <w:t>以及《江苏华西村股份有限公司章程》（以下简称《公司章程》）</w:t>
      </w:r>
      <w:r w:rsidRPr="004F017B">
        <w:t>的规定，结合公司经营特点和所处环境，制定本制度。</w:t>
      </w:r>
      <w:r w:rsidR="00DA696F">
        <w:t> </w:t>
      </w:r>
    </w:p>
    <w:p w:rsidR="00FE3E6E" w:rsidRDefault="00723756" w:rsidP="00845C9E">
      <w:pPr>
        <w:ind w:firstLine="480"/>
        <w:rPr>
          <w:rFonts w:hint="eastAsia"/>
        </w:rPr>
      </w:pPr>
      <w:r w:rsidRPr="004F017B">
        <w:t>第二条</w:t>
      </w:r>
      <w:r w:rsidRPr="004F017B">
        <w:t>  </w:t>
      </w:r>
      <w:r w:rsidRPr="004F017B">
        <w:t>内部控制是公司董事会、高级管理人员及其他有关人员为实现下列目标而提供合理保证的过程：</w:t>
      </w:r>
    </w:p>
    <w:p w:rsidR="00FE3E6E" w:rsidRDefault="00FE3E6E" w:rsidP="00FE3E6E">
      <w:pPr>
        <w:ind w:firstLine="480"/>
        <w:rPr>
          <w:rFonts w:hint="eastAsia"/>
        </w:rPr>
      </w:pPr>
      <w:r>
        <w:rPr>
          <w:rFonts w:hint="eastAsia"/>
        </w:rPr>
        <w:t>（一）</w:t>
      </w:r>
      <w:r w:rsidR="00723756" w:rsidRPr="004F017B">
        <w:t>遵守国家法律、法规、规章及其他相关规定</w:t>
      </w:r>
      <w:r w:rsidR="00152190" w:rsidRPr="004F017B">
        <w:rPr>
          <w:rFonts w:hint="eastAsia"/>
        </w:rPr>
        <w:t>，实现企业战略目标</w:t>
      </w:r>
      <w:r w:rsidR="00723756" w:rsidRPr="004F017B">
        <w:t>；</w:t>
      </w:r>
      <w:r w:rsidR="00723756" w:rsidRPr="004F017B">
        <w:t> </w:t>
      </w:r>
    </w:p>
    <w:p w:rsidR="00FE3E6E" w:rsidRDefault="00FE3E6E" w:rsidP="00FE3E6E">
      <w:pPr>
        <w:ind w:firstLine="480"/>
        <w:rPr>
          <w:rFonts w:hint="eastAsia"/>
        </w:rPr>
      </w:pPr>
      <w:r>
        <w:rPr>
          <w:rFonts w:hint="eastAsia"/>
        </w:rPr>
        <w:t>（二）</w:t>
      </w:r>
      <w:r w:rsidR="00723756" w:rsidRPr="004F017B">
        <w:t>提高公司经营的效益及效率；</w:t>
      </w:r>
    </w:p>
    <w:p w:rsidR="00FE3E6E" w:rsidRDefault="00723756" w:rsidP="00FE3E6E">
      <w:pPr>
        <w:ind w:firstLine="480"/>
        <w:rPr>
          <w:rFonts w:hint="eastAsia"/>
        </w:rPr>
      </w:pPr>
      <w:r w:rsidRPr="004F017B">
        <w:t>（三）保障公司资产的安全；</w:t>
      </w:r>
    </w:p>
    <w:p w:rsidR="00DA696F" w:rsidRDefault="00723756" w:rsidP="00FE3E6E">
      <w:pPr>
        <w:ind w:firstLine="480"/>
        <w:rPr>
          <w:rFonts w:hint="eastAsia"/>
        </w:rPr>
      </w:pPr>
      <w:r w:rsidRPr="004F017B">
        <w:t>（四）确保公司信息披露的真实、准确、完整</w:t>
      </w:r>
      <w:r w:rsidR="00452878">
        <w:t>、及时</w:t>
      </w:r>
      <w:r w:rsidRPr="004F017B">
        <w:t>和公平。</w:t>
      </w:r>
    </w:p>
    <w:p w:rsidR="00CA6B14" w:rsidRPr="004F017B" w:rsidRDefault="00723756" w:rsidP="00845C9E">
      <w:pPr>
        <w:ind w:firstLine="480"/>
        <w:rPr>
          <w:rFonts w:hint="eastAsia"/>
        </w:rPr>
      </w:pPr>
      <w:r w:rsidRPr="004F017B">
        <w:t>第三条</w:t>
      </w:r>
      <w:r w:rsidRPr="004F017B">
        <w:t>  </w:t>
      </w:r>
      <w:r w:rsidRPr="004F017B">
        <w:t>公司董事会对公司内部控制制度的制定和有效执行负责。</w:t>
      </w:r>
      <w:r w:rsidRPr="004F017B">
        <w:t>  </w:t>
      </w:r>
    </w:p>
    <w:p w:rsidR="00723756" w:rsidRPr="00E25529" w:rsidRDefault="004F017B" w:rsidP="00FE3E6E">
      <w:pPr>
        <w:pStyle w:val="af"/>
        <w:rPr>
          <w:rFonts w:hint="eastAsia"/>
          <w:sz w:val="24"/>
          <w:szCs w:val="24"/>
        </w:rPr>
      </w:pPr>
      <w:r w:rsidRPr="00E25529">
        <w:rPr>
          <w:rFonts w:hint="eastAsia"/>
          <w:sz w:val="24"/>
          <w:szCs w:val="24"/>
        </w:rPr>
        <w:t>第二章</w:t>
      </w:r>
      <w:r w:rsidRPr="00E25529">
        <w:rPr>
          <w:rFonts w:hint="eastAsia"/>
          <w:sz w:val="24"/>
          <w:szCs w:val="24"/>
        </w:rPr>
        <w:t xml:space="preserve">  </w:t>
      </w:r>
      <w:r w:rsidR="00723756" w:rsidRPr="00E25529">
        <w:rPr>
          <w:rFonts w:hint="eastAsia"/>
          <w:sz w:val="24"/>
          <w:szCs w:val="24"/>
        </w:rPr>
        <w:t>基本要求</w:t>
      </w:r>
    </w:p>
    <w:p w:rsidR="00FE3E6E" w:rsidRDefault="00723756" w:rsidP="006E4313">
      <w:pPr>
        <w:ind w:firstLine="480"/>
        <w:rPr>
          <w:rFonts w:hint="eastAsia"/>
        </w:rPr>
      </w:pPr>
      <w:r w:rsidRPr="004F017B">
        <w:t>第四条</w:t>
      </w:r>
      <w:r w:rsidRPr="004F017B">
        <w:t>  </w:t>
      </w:r>
      <w:r w:rsidRPr="004F017B">
        <w:t>公司内部控制涵盖公司经营管理的各个层级、各个方面和各项业务环节。建立有效的内部控制，应当考虑以下基本要素：</w:t>
      </w:r>
    </w:p>
    <w:p w:rsidR="00FE3E6E" w:rsidRDefault="00723756" w:rsidP="006E4313">
      <w:pPr>
        <w:ind w:firstLine="480"/>
        <w:rPr>
          <w:rFonts w:hint="eastAsia"/>
        </w:rPr>
      </w:pPr>
      <w:r w:rsidRPr="004F017B">
        <w:t>（一）内部环境：指影响公司内部控制制度制定、运行及效果的各种综合因素，包括公司组织结构、企业文化、风险理念、经营风格、人事管理政策等。</w:t>
      </w:r>
      <w:r w:rsidRPr="004F017B">
        <w:t> </w:t>
      </w:r>
    </w:p>
    <w:p w:rsidR="00FE3E6E" w:rsidRDefault="00723756" w:rsidP="006E4313">
      <w:pPr>
        <w:ind w:firstLine="480"/>
        <w:rPr>
          <w:rFonts w:hint="eastAsia"/>
        </w:rPr>
      </w:pPr>
      <w:r w:rsidRPr="004F017B">
        <w:t>（二）目标设定：公司管理层根据风险偏好设定公司战略目标，并在公司内层层分解和落实。</w:t>
      </w:r>
      <w:r w:rsidRPr="004F017B">
        <w:t xml:space="preserve">   </w:t>
      </w:r>
    </w:p>
    <w:p w:rsidR="00FE3E6E" w:rsidRDefault="00723756" w:rsidP="006E4313">
      <w:pPr>
        <w:ind w:firstLine="480"/>
        <w:rPr>
          <w:rFonts w:hint="eastAsia"/>
        </w:rPr>
      </w:pPr>
      <w:r w:rsidRPr="004F017B">
        <w:lastRenderedPageBreak/>
        <w:t>（三）事项识别：公司管理层对影响公司目标实现的内外事件进行识别，分清风险和机会。</w:t>
      </w:r>
      <w:r w:rsidRPr="004F017B">
        <w:t xml:space="preserve">   </w:t>
      </w:r>
    </w:p>
    <w:p w:rsidR="00FE3E6E" w:rsidRDefault="00723756" w:rsidP="006E4313">
      <w:pPr>
        <w:ind w:firstLine="480"/>
        <w:rPr>
          <w:rFonts w:ascii="宋体" w:hint="eastAsia"/>
        </w:rPr>
      </w:pPr>
      <w:r w:rsidRPr="004F017B">
        <w:rPr>
          <w:rFonts w:ascii="宋体"/>
        </w:rPr>
        <w:t>（四）风险评估：公司管理层对影响其目标实现的内、外各种风险进行分析，考虑其可能性和影响程度，以便公司制定必要的对策。</w:t>
      </w:r>
      <w:r w:rsidRPr="004F017B">
        <w:rPr>
          <w:rFonts w:ascii="宋体"/>
        </w:rPr>
        <w:t>  </w:t>
      </w:r>
      <w:r w:rsidRPr="004F017B">
        <w:rPr>
          <w:rFonts w:ascii="宋体"/>
        </w:rPr>
        <w:t xml:space="preserve"> </w:t>
      </w:r>
    </w:p>
    <w:p w:rsidR="00FE3E6E" w:rsidRDefault="00723756" w:rsidP="006E4313">
      <w:pPr>
        <w:ind w:firstLine="480"/>
        <w:rPr>
          <w:rFonts w:ascii="宋体" w:hint="eastAsia"/>
        </w:rPr>
      </w:pPr>
      <w:r w:rsidRPr="004F017B">
        <w:rPr>
          <w:rFonts w:ascii="宋体"/>
        </w:rPr>
        <w:t>（五）风险对策：公司管理层按照公司的风险偏好和风险承受能力，采取规避、降低、分担或接受的风险应对方式，制定相应的风险控制措施。</w:t>
      </w:r>
      <w:r w:rsidRPr="004F017B">
        <w:rPr>
          <w:rFonts w:ascii="宋体"/>
        </w:rPr>
        <w:t>  </w:t>
      </w:r>
      <w:r w:rsidRPr="004F017B">
        <w:rPr>
          <w:rFonts w:ascii="宋体"/>
        </w:rPr>
        <w:t xml:space="preserve"> </w:t>
      </w:r>
    </w:p>
    <w:p w:rsidR="00FE3E6E" w:rsidRDefault="00723756" w:rsidP="006E4313">
      <w:pPr>
        <w:ind w:firstLine="480"/>
        <w:rPr>
          <w:rFonts w:ascii="宋体" w:hint="eastAsia"/>
        </w:rPr>
      </w:pPr>
      <w:r w:rsidRPr="004F017B">
        <w:rPr>
          <w:rFonts w:ascii="宋体"/>
        </w:rPr>
        <w:t>（六）控制活动：公司管理层为确保风险对策有效执行和落实所采取的措施和程序，主要包括批准、授权、验证、协调、复核、定期盘点、记录核对、财产的保护、职责的分离、绩效考核等内容。</w:t>
      </w:r>
      <w:r w:rsidRPr="004F017B">
        <w:rPr>
          <w:rFonts w:ascii="宋体"/>
        </w:rPr>
        <w:t>  </w:t>
      </w:r>
      <w:r w:rsidRPr="004F017B">
        <w:rPr>
          <w:rFonts w:ascii="宋体"/>
        </w:rPr>
        <w:t xml:space="preserve"> </w:t>
      </w:r>
    </w:p>
    <w:p w:rsidR="00FE3E6E" w:rsidRDefault="00723756" w:rsidP="006E4313">
      <w:pPr>
        <w:ind w:firstLine="480"/>
        <w:rPr>
          <w:rFonts w:ascii="宋体" w:hint="eastAsia"/>
        </w:rPr>
      </w:pPr>
      <w:r w:rsidRPr="004F017B">
        <w:rPr>
          <w:rFonts w:ascii="宋体"/>
        </w:rPr>
        <w:t>（七）信息与沟通：指识别、采集来自于公司内部和外部的相关信息，并及时向相关人员有效传递。</w:t>
      </w:r>
      <w:r w:rsidRPr="004F017B">
        <w:rPr>
          <w:rFonts w:ascii="宋体"/>
        </w:rPr>
        <w:t>  </w:t>
      </w:r>
    </w:p>
    <w:p w:rsidR="00723756" w:rsidRPr="004F017B" w:rsidRDefault="00723756" w:rsidP="006E4313">
      <w:pPr>
        <w:ind w:firstLine="480"/>
        <w:rPr>
          <w:rFonts w:ascii="宋体"/>
        </w:rPr>
      </w:pPr>
      <w:r w:rsidRPr="004F017B">
        <w:rPr>
          <w:rFonts w:ascii="宋体"/>
        </w:rPr>
        <w:t>（八）检查监督：指对公司内部控制的效果进行监督、评价的过程，它通过持续性监督活动、专项监督评价或者两者的结合进行。</w:t>
      </w:r>
      <w:r w:rsidRPr="004F017B">
        <w:rPr>
          <w:rFonts w:ascii="宋体"/>
        </w:rPr>
        <w:t>  </w:t>
      </w:r>
      <w:r w:rsidRPr="004F017B">
        <w:rPr>
          <w:rFonts w:ascii="宋体"/>
        </w:rPr>
        <w:t xml:space="preserve"> </w:t>
      </w:r>
    </w:p>
    <w:p w:rsidR="00723756" w:rsidRPr="004F017B" w:rsidRDefault="00723756" w:rsidP="006E4313">
      <w:pPr>
        <w:ind w:firstLine="480"/>
      </w:pPr>
      <w:r w:rsidRPr="004F017B">
        <w:t>第五条</w:t>
      </w:r>
      <w:r w:rsidRPr="004F017B">
        <w:t>  </w:t>
      </w:r>
      <w:r w:rsidRPr="004F017B">
        <w:t>公司通过完善公司治理结构，确保董事会和</w:t>
      </w:r>
      <w:r w:rsidR="003302A6">
        <w:t>股东会</w:t>
      </w:r>
      <w:r w:rsidRPr="004F017B">
        <w:t>等机构合法运作和科学决策，建立有效的激励约束机制，树立风险防范意识，培育良好的企业精神和内部控制文化，创造全体职工充分了解并履行职责的环境。</w:t>
      </w:r>
      <w:r w:rsidRPr="004F017B">
        <w:t xml:space="preserve">   </w:t>
      </w:r>
    </w:p>
    <w:p w:rsidR="00723756" w:rsidRPr="004F017B" w:rsidRDefault="00723756" w:rsidP="006E4313">
      <w:pPr>
        <w:ind w:firstLine="480"/>
      </w:pPr>
      <w:r w:rsidRPr="004F017B">
        <w:t>第六条</w:t>
      </w:r>
      <w:r w:rsidRPr="004F017B">
        <w:t>  </w:t>
      </w:r>
      <w:r w:rsidRPr="004F017B">
        <w:t>公司通过界定公司各部门、岗位的目标、职责和权限，建立相应的授权、检查和逐级问责制度，确保其在授权范围内履行职能；设立完善的控制架构，并制定各层级之间的控制程序，保证董事会及高级管理人员下达的指令能够被严格执行。</w:t>
      </w:r>
      <w:r w:rsidRPr="004F017B">
        <w:t xml:space="preserve">   </w:t>
      </w:r>
    </w:p>
    <w:p w:rsidR="00B45D31" w:rsidRDefault="00723756" w:rsidP="006E4313">
      <w:pPr>
        <w:ind w:firstLine="480"/>
        <w:rPr>
          <w:rFonts w:hint="eastAsia"/>
        </w:rPr>
      </w:pPr>
      <w:r w:rsidRPr="004F017B">
        <w:t>第七条</w:t>
      </w:r>
      <w:r w:rsidRPr="004F017B">
        <w:t>  </w:t>
      </w:r>
      <w:r w:rsidRPr="004F017B">
        <w:t>公司的内部控制活动涵盖公司所</w:t>
      </w:r>
      <w:r w:rsidR="006F5733" w:rsidRPr="004F017B">
        <w:t>有营运环节，包括但不限于：</w:t>
      </w:r>
      <w:r w:rsidR="004F017B" w:rsidRPr="004F017B">
        <w:rPr>
          <w:rFonts w:hint="eastAsia"/>
        </w:rPr>
        <w:t>采购与付款、存货、固定资产、销售与收款、成本费用、</w:t>
      </w:r>
      <w:r w:rsidR="00DA696F">
        <w:rPr>
          <w:rFonts w:hint="eastAsia"/>
        </w:rPr>
        <w:t>生产管理、投资管理、对外</w:t>
      </w:r>
      <w:r w:rsidR="004F017B" w:rsidRPr="004F017B">
        <w:rPr>
          <w:rFonts w:hint="eastAsia"/>
        </w:rPr>
        <w:t>担保、财务报告、信息披露、关联交易、</w:t>
      </w:r>
      <w:r w:rsidRPr="004F017B">
        <w:t>人力资源管理、信息系统管理</w:t>
      </w:r>
      <w:r w:rsidR="00DA696F">
        <w:t>、</w:t>
      </w:r>
      <w:r w:rsidR="00DA696F" w:rsidRPr="004F017B">
        <w:rPr>
          <w:rFonts w:hint="eastAsia"/>
        </w:rPr>
        <w:t>子公司</w:t>
      </w:r>
      <w:r w:rsidR="00DA696F">
        <w:rPr>
          <w:rFonts w:hint="eastAsia"/>
        </w:rPr>
        <w:t>管理</w:t>
      </w:r>
      <w:r w:rsidRPr="004F017B">
        <w:t>等。</w:t>
      </w:r>
      <w:r w:rsidRPr="004F017B">
        <w:t xml:space="preserve">   </w:t>
      </w:r>
    </w:p>
    <w:p w:rsidR="00723756" w:rsidRPr="00B45D31" w:rsidRDefault="00723756" w:rsidP="006E4313">
      <w:pPr>
        <w:ind w:firstLine="480"/>
      </w:pPr>
      <w:r w:rsidRPr="004F017B">
        <w:rPr>
          <w:rFonts w:ascii="宋体"/>
        </w:rPr>
        <w:t>第八条</w:t>
      </w:r>
      <w:r w:rsidRPr="004F017B">
        <w:rPr>
          <w:rFonts w:ascii="宋体"/>
        </w:rPr>
        <w:t>  </w:t>
      </w:r>
      <w:r w:rsidRPr="004F017B">
        <w:rPr>
          <w:rFonts w:ascii="宋体"/>
        </w:rPr>
        <w:t>公司应依据所处的环境和自身经营特点，</w:t>
      </w:r>
      <w:r w:rsidR="004F017B" w:rsidRPr="004F017B">
        <w:rPr>
          <w:rFonts w:ascii="宋体" w:hint="eastAsia"/>
        </w:rPr>
        <w:t>不断</w:t>
      </w:r>
      <w:r w:rsidRPr="004F017B">
        <w:rPr>
          <w:rFonts w:ascii="宋体"/>
        </w:rPr>
        <w:t>建立</w:t>
      </w:r>
      <w:r w:rsidR="004F017B" w:rsidRPr="004F017B">
        <w:rPr>
          <w:rFonts w:ascii="宋体" w:hint="eastAsia"/>
        </w:rPr>
        <w:t>和完善</w:t>
      </w:r>
      <w:r w:rsidRPr="004F017B">
        <w:rPr>
          <w:rFonts w:ascii="宋体"/>
        </w:rPr>
        <w:t>印章使用管理、票据领用管理、预算管理、资产管理、担保管理、资金借贷管理、职务授权及代理人制度、信息披露管理、信息系统安全管理等专门管理制度。</w:t>
      </w:r>
      <w:r w:rsidRPr="004F017B">
        <w:rPr>
          <w:rFonts w:ascii="宋体"/>
        </w:rPr>
        <w:t>   </w:t>
      </w:r>
      <w:r w:rsidRPr="004F017B">
        <w:rPr>
          <w:rFonts w:ascii="宋体"/>
        </w:rPr>
        <w:t xml:space="preserve"> </w:t>
      </w:r>
    </w:p>
    <w:p w:rsidR="00723756" w:rsidRPr="004F017B" w:rsidRDefault="00723756" w:rsidP="006E4313">
      <w:pPr>
        <w:ind w:firstLine="480"/>
      </w:pPr>
      <w:r w:rsidRPr="004F017B">
        <w:t>第九条</w:t>
      </w:r>
      <w:r w:rsidRPr="004F017B">
        <w:t>  </w:t>
      </w:r>
      <w:r w:rsidRPr="004F017B">
        <w:t>公司应重点加强对控股子公司的管理控制，加强对关联交易、对外担保、募集资金使用、重大投资、信息披露等活动的控制，并建立相应控制政策</w:t>
      </w:r>
      <w:r w:rsidRPr="004F017B">
        <w:lastRenderedPageBreak/>
        <w:t>和程序。</w:t>
      </w:r>
      <w:r w:rsidRPr="004F017B">
        <w:t xml:space="preserve">   </w:t>
      </w:r>
    </w:p>
    <w:p w:rsidR="00723756" w:rsidRPr="004F017B" w:rsidRDefault="00723756" w:rsidP="006E4313">
      <w:pPr>
        <w:ind w:firstLine="480"/>
      </w:pPr>
      <w:r w:rsidRPr="004F017B">
        <w:t>第十条</w:t>
      </w:r>
      <w:r w:rsidRPr="004F017B">
        <w:t>  </w:t>
      </w:r>
      <w:r w:rsidRPr="004F017B">
        <w:t>公司应建立完整的风险评估体系，对经营风险、财务风险、市场风险、政策法规风险和道德风险等进行持续监控，及时发现、评估公司面临的各类风险，并采取必要的控制措施。</w:t>
      </w:r>
      <w:r w:rsidRPr="004F017B">
        <w:t xml:space="preserve">   </w:t>
      </w:r>
    </w:p>
    <w:p w:rsidR="00723756" w:rsidRPr="004F017B" w:rsidRDefault="00723756" w:rsidP="006E4313">
      <w:pPr>
        <w:ind w:firstLine="480"/>
      </w:pPr>
      <w:r w:rsidRPr="004F017B">
        <w:t>第十一条</w:t>
      </w:r>
      <w:r w:rsidRPr="004F017B">
        <w:t>  </w:t>
      </w:r>
      <w:r w:rsidRPr="004F017B">
        <w:t>公司通过制定《信息披露管理制度》和《重大信息内部报告制度》，确保信息能够准确传递，确保董事会、高级管理人员及内部审计部门及时了解公司及控股子公司的经营和风险状况，确保各类风险隐患和内部控制缺陷得到妥善处理。</w:t>
      </w:r>
      <w:r w:rsidRPr="004F017B">
        <w:t xml:space="preserve">   </w:t>
      </w:r>
    </w:p>
    <w:p w:rsidR="00723756" w:rsidRDefault="00723756" w:rsidP="006E4313">
      <w:pPr>
        <w:ind w:firstLine="480"/>
        <w:rPr>
          <w:rFonts w:hint="eastAsia"/>
        </w:rPr>
      </w:pPr>
      <w:r w:rsidRPr="004F017B">
        <w:t>第十二条</w:t>
      </w:r>
      <w:r w:rsidRPr="004F017B">
        <w:t>   </w:t>
      </w:r>
      <w:r w:rsidRPr="004F017B">
        <w:t>公司各部门、岗位依据</w:t>
      </w:r>
      <w:r w:rsidR="00A77DBE" w:rsidRPr="004F017B">
        <w:rPr>
          <w:rFonts w:hint="eastAsia"/>
        </w:rPr>
        <w:t>公司</w:t>
      </w:r>
      <w:r w:rsidRPr="004F017B">
        <w:t>规定的目标、职责和权限，建立会计与出纳等相关部门之间、岗位之间的制衡和监督机制，公司内部审计部门专门负责监督检查。</w:t>
      </w:r>
      <w:r w:rsidRPr="004F017B">
        <w:t xml:space="preserve">   </w:t>
      </w:r>
    </w:p>
    <w:p w:rsidR="00E25529" w:rsidRPr="004F017B" w:rsidRDefault="00E25529" w:rsidP="006E4313">
      <w:pPr>
        <w:ind w:firstLine="480"/>
        <w:rPr>
          <w:rFonts w:hint="eastAsia"/>
        </w:rPr>
      </w:pPr>
    </w:p>
    <w:p w:rsidR="00493ADF" w:rsidRDefault="004F017B" w:rsidP="00493ADF">
      <w:pPr>
        <w:pStyle w:val="af"/>
        <w:spacing w:before="0" w:beforeAutospacing="0" w:after="0" w:afterAutospacing="0"/>
        <w:rPr>
          <w:rFonts w:hint="eastAsia"/>
          <w:sz w:val="24"/>
          <w:szCs w:val="24"/>
        </w:rPr>
      </w:pPr>
      <w:r w:rsidRPr="00E25529">
        <w:rPr>
          <w:rFonts w:hint="eastAsia"/>
          <w:sz w:val="24"/>
          <w:szCs w:val="24"/>
        </w:rPr>
        <w:t>第三章</w:t>
      </w:r>
      <w:r w:rsidRPr="00E25529">
        <w:rPr>
          <w:rFonts w:hint="eastAsia"/>
          <w:sz w:val="24"/>
          <w:szCs w:val="24"/>
        </w:rPr>
        <w:t xml:space="preserve">  </w:t>
      </w:r>
      <w:r w:rsidR="00723756" w:rsidRPr="00E25529">
        <w:rPr>
          <w:rFonts w:hint="eastAsia"/>
          <w:sz w:val="24"/>
          <w:szCs w:val="24"/>
        </w:rPr>
        <w:t>重点关注的控制活动</w:t>
      </w:r>
    </w:p>
    <w:p w:rsidR="00E25529" w:rsidRPr="00E25529" w:rsidRDefault="00E25529" w:rsidP="00E25529">
      <w:pPr>
        <w:ind w:firstLine="480"/>
        <w:rPr>
          <w:rFonts w:hint="eastAsia"/>
        </w:rPr>
      </w:pPr>
    </w:p>
    <w:p w:rsidR="00723756" w:rsidRDefault="00723756" w:rsidP="00DD177E">
      <w:pPr>
        <w:ind w:firstLineChars="0" w:firstLine="0"/>
        <w:jc w:val="center"/>
        <w:rPr>
          <w:rFonts w:hint="eastAsia"/>
          <w:b/>
        </w:rPr>
      </w:pPr>
      <w:r w:rsidRPr="00DD177E">
        <w:rPr>
          <w:b/>
        </w:rPr>
        <w:t>第一节</w:t>
      </w:r>
      <w:r w:rsidRPr="00DD177E">
        <w:rPr>
          <w:b/>
        </w:rPr>
        <w:t>  </w:t>
      </w:r>
      <w:r w:rsidRPr="00DD177E">
        <w:rPr>
          <w:b/>
        </w:rPr>
        <w:t>对控股子公司的管理控制</w:t>
      </w:r>
    </w:p>
    <w:p w:rsidR="00E25529" w:rsidRPr="00F34D54" w:rsidRDefault="00E25529" w:rsidP="00DD177E">
      <w:pPr>
        <w:ind w:firstLineChars="0" w:firstLine="0"/>
        <w:jc w:val="center"/>
        <w:rPr>
          <w:rFonts w:ascii="Cambria"/>
          <w:b/>
          <w:sz w:val="28"/>
        </w:rPr>
      </w:pPr>
    </w:p>
    <w:p w:rsidR="00723756" w:rsidRPr="004F017B" w:rsidRDefault="00723756" w:rsidP="006E4313">
      <w:pPr>
        <w:ind w:firstLine="480"/>
      </w:pPr>
      <w:r w:rsidRPr="00845C9E">
        <w:t>第十三条</w:t>
      </w:r>
      <w:r w:rsidRPr="00845C9E">
        <w:t>  </w:t>
      </w:r>
      <w:r w:rsidRPr="00845C9E">
        <w:t>公司通过制定</w:t>
      </w:r>
      <w:r w:rsidR="004F017B" w:rsidRPr="00845C9E">
        <w:rPr>
          <w:rFonts w:hint="eastAsia"/>
        </w:rPr>
        <w:t>《</w:t>
      </w:r>
      <w:r w:rsidRPr="00845C9E">
        <w:t>控股子公司</w:t>
      </w:r>
      <w:r w:rsidR="004F017B" w:rsidRPr="00845C9E">
        <w:rPr>
          <w:rFonts w:hint="eastAsia"/>
        </w:rPr>
        <w:t>管理制度》</w:t>
      </w:r>
      <w:r w:rsidRPr="00845C9E">
        <w:t>，加强对控股子公司的控</w:t>
      </w:r>
      <w:r w:rsidRPr="004F017B">
        <w:t>制与监督，并在充分考虑控股子公司业务特征等的基础上，督促其建立内部控制制度。</w:t>
      </w:r>
      <w:r w:rsidRPr="004F017B">
        <w:t xml:space="preserve">   </w:t>
      </w:r>
    </w:p>
    <w:p w:rsidR="00723756" w:rsidRPr="004F017B" w:rsidRDefault="00723756" w:rsidP="006E4313">
      <w:pPr>
        <w:ind w:firstLine="480"/>
      </w:pPr>
      <w:r w:rsidRPr="004F017B">
        <w:t>第十四条</w:t>
      </w:r>
      <w:r w:rsidRPr="004F017B">
        <w:t>  </w:t>
      </w:r>
      <w:r w:rsidRPr="004F017B">
        <w:t>公司对控股子公司的管理控制，主要包括下列控制活动：</w:t>
      </w:r>
      <w:r w:rsidRPr="004F017B">
        <w:t xml:space="preserve">   </w:t>
      </w:r>
    </w:p>
    <w:p w:rsidR="00F40B0D" w:rsidRPr="00F40B0D" w:rsidRDefault="00723756" w:rsidP="006E4313">
      <w:pPr>
        <w:ind w:firstLine="480"/>
      </w:pPr>
      <w:r w:rsidRPr="004F017B">
        <w:t>（一）建立对各控股子公司的控制制度，明确向控股子公司委派的董事、监事</w:t>
      </w:r>
      <w:r w:rsidR="00452878">
        <w:t>（如有）</w:t>
      </w:r>
      <w:r w:rsidRPr="004F017B">
        <w:t>及重要高级管理人员的选任方式和职责权限等；</w:t>
      </w:r>
      <w:r w:rsidRPr="004F017B">
        <w:t xml:space="preserve">   </w:t>
      </w:r>
    </w:p>
    <w:p w:rsidR="00F40B0D" w:rsidRPr="00F40B0D" w:rsidRDefault="00F40B0D" w:rsidP="006E4313">
      <w:pPr>
        <w:ind w:firstLine="480"/>
        <w:rPr>
          <w:rFonts w:hint="eastAsia"/>
        </w:rPr>
      </w:pPr>
      <w:r w:rsidRPr="00F40B0D">
        <w:rPr>
          <w:rFonts w:hint="eastAsia"/>
        </w:rPr>
        <w:t>（二）根据公司的战略规划，协调控股子公司的经营策略和风险管理策略，督促控股子公司据以制定相关业务经营计划、风险管理程序和内部控制制度；</w:t>
      </w:r>
    </w:p>
    <w:p w:rsidR="00F40B0D" w:rsidRPr="00F40B0D" w:rsidRDefault="00F40B0D" w:rsidP="006E4313">
      <w:pPr>
        <w:ind w:firstLine="480"/>
        <w:rPr>
          <w:rFonts w:hint="eastAsia"/>
        </w:rPr>
      </w:pPr>
      <w:r w:rsidRPr="00F40B0D">
        <w:rPr>
          <w:rFonts w:hint="eastAsia"/>
        </w:rPr>
        <w:t>（三）制定控股子公司的业绩考核与激励约束制度；</w:t>
      </w:r>
    </w:p>
    <w:p w:rsidR="00F40B0D" w:rsidRPr="00F40B0D" w:rsidRDefault="00F40B0D" w:rsidP="006E4313">
      <w:pPr>
        <w:ind w:firstLine="480"/>
        <w:rPr>
          <w:rFonts w:hint="eastAsia"/>
        </w:rPr>
      </w:pPr>
      <w:r w:rsidRPr="00F40B0D">
        <w:rPr>
          <w:rFonts w:hint="eastAsia"/>
        </w:rPr>
        <w:t>（四）制定控股子公司重大事项的内部报告制度，及时向公司报告重大业务事件、重大财务事件以及其他可能对公司股票及其衍生品种交易价格产生较大影响的信息，并严格按照授权规定将重大事件报公司董事会审议或者股东会审议；</w:t>
      </w:r>
    </w:p>
    <w:p w:rsidR="00F40B0D" w:rsidRPr="00F40B0D" w:rsidRDefault="00F40B0D" w:rsidP="006E4313">
      <w:pPr>
        <w:ind w:firstLine="480"/>
        <w:rPr>
          <w:rFonts w:hint="eastAsia"/>
        </w:rPr>
      </w:pPr>
      <w:r w:rsidRPr="00F40B0D">
        <w:rPr>
          <w:rFonts w:hint="eastAsia"/>
        </w:rPr>
        <w:t>（五）要求控股子公司及时向公司董事会秘书报送其董事会决议、股东会决</w:t>
      </w:r>
      <w:r w:rsidRPr="00F40B0D">
        <w:rPr>
          <w:rFonts w:hint="eastAsia"/>
        </w:rPr>
        <w:lastRenderedPageBreak/>
        <w:t>议等重要文件；</w:t>
      </w:r>
    </w:p>
    <w:p w:rsidR="00F40B0D" w:rsidRPr="00F40B0D" w:rsidRDefault="00F40B0D" w:rsidP="006E4313">
      <w:pPr>
        <w:ind w:firstLine="480"/>
        <w:rPr>
          <w:rFonts w:hint="eastAsia"/>
        </w:rPr>
      </w:pPr>
      <w:r w:rsidRPr="00F40B0D">
        <w:rPr>
          <w:rFonts w:hint="eastAsia"/>
        </w:rPr>
        <w:t>（六）定期取得并分析各控股子公司的季度或者月度报告，包括营运报告、产销量报表、资产负债表、利润表、现金流量表、向他人提供资金及对外担保报表等，并根据相关规定，委托会计师事务所审计控股子公司的财务报告；</w:t>
      </w:r>
    </w:p>
    <w:p w:rsidR="00723756" w:rsidRPr="004F017B" w:rsidRDefault="00F40B0D" w:rsidP="006E4313">
      <w:pPr>
        <w:ind w:firstLine="480"/>
      </w:pPr>
      <w:r w:rsidRPr="00F40B0D">
        <w:rPr>
          <w:rFonts w:hint="eastAsia"/>
        </w:rPr>
        <w:t>（七）对控股子公司内控制度的实施及其检查监督工作进行评价。</w:t>
      </w:r>
      <w:r w:rsidR="00723756" w:rsidRPr="004F017B">
        <w:t xml:space="preserve">   </w:t>
      </w:r>
    </w:p>
    <w:p w:rsidR="004B2DF3" w:rsidRDefault="00723756" w:rsidP="006E4313">
      <w:pPr>
        <w:ind w:firstLine="480"/>
      </w:pPr>
      <w:r w:rsidRPr="004F017B">
        <w:t>第十五条</w:t>
      </w:r>
      <w:r w:rsidRPr="004F017B">
        <w:t>  </w:t>
      </w:r>
      <w:r w:rsidRPr="004F017B">
        <w:t>公司的控股子公司同时控股其他公司的，控股子公司应参照本制度，逐层建立对其下属子公司的管理控制制度。</w:t>
      </w:r>
    </w:p>
    <w:p w:rsidR="00723756" w:rsidRDefault="004B2DF3" w:rsidP="006E4313">
      <w:pPr>
        <w:ind w:firstLine="480"/>
        <w:rPr>
          <w:rFonts w:hint="eastAsia"/>
        </w:rPr>
      </w:pPr>
      <w:r w:rsidRPr="004B2DF3">
        <w:rPr>
          <w:rFonts w:hint="eastAsia"/>
        </w:rPr>
        <w:t>公司对分公司和对公司经营具有重大影响的参股公司的内控制度应当比照上述要求作出安排。</w:t>
      </w:r>
      <w:r w:rsidR="00723756" w:rsidRPr="004F017B">
        <w:t xml:space="preserve">   </w:t>
      </w:r>
    </w:p>
    <w:p w:rsidR="00E25529" w:rsidRPr="004F017B" w:rsidRDefault="00E25529" w:rsidP="006E4313">
      <w:pPr>
        <w:ind w:firstLine="480"/>
        <w:rPr>
          <w:rFonts w:hint="eastAsia"/>
        </w:rPr>
      </w:pPr>
    </w:p>
    <w:p w:rsidR="00723756" w:rsidRDefault="00723756" w:rsidP="00493ADF">
      <w:pPr>
        <w:tabs>
          <w:tab w:val="left" w:pos="2700"/>
        </w:tabs>
        <w:adjustRightInd w:val="0"/>
        <w:ind w:right="238" w:firstLineChars="0" w:firstLine="0"/>
        <w:jc w:val="center"/>
        <w:rPr>
          <w:rFonts w:ascii="宋体" w:hint="eastAsia"/>
          <w:b/>
        </w:rPr>
      </w:pPr>
      <w:r w:rsidRPr="004F017B">
        <w:rPr>
          <w:rFonts w:ascii="宋体" w:hint="eastAsia"/>
          <w:b/>
        </w:rPr>
        <w:t>第二节</w:t>
      </w:r>
      <w:r w:rsidRPr="004F017B">
        <w:rPr>
          <w:rFonts w:ascii="宋体" w:hint="eastAsia"/>
          <w:b/>
        </w:rPr>
        <w:t>   </w:t>
      </w:r>
      <w:r w:rsidRPr="004F017B">
        <w:rPr>
          <w:rFonts w:ascii="宋体" w:hint="eastAsia"/>
          <w:b/>
        </w:rPr>
        <w:t>关联交易的内部控制</w:t>
      </w:r>
    </w:p>
    <w:p w:rsidR="00E25529" w:rsidRPr="004F017B" w:rsidRDefault="00E25529" w:rsidP="00493ADF">
      <w:pPr>
        <w:tabs>
          <w:tab w:val="left" w:pos="2700"/>
        </w:tabs>
        <w:adjustRightInd w:val="0"/>
        <w:ind w:right="238" w:firstLineChars="0" w:firstLine="0"/>
        <w:jc w:val="center"/>
        <w:rPr>
          <w:rFonts w:ascii="宋体" w:hint="eastAsia"/>
          <w:b/>
        </w:rPr>
      </w:pPr>
    </w:p>
    <w:p w:rsidR="00723756" w:rsidRPr="004F017B" w:rsidRDefault="00723756" w:rsidP="00845C9E">
      <w:pPr>
        <w:ind w:firstLine="480"/>
      </w:pPr>
      <w:r w:rsidRPr="004F017B">
        <w:t>第十六条</w:t>
      </w:r>
      <w:r w:rsidRPr="004F017B">
        <w:t>  </w:t>
      </w:r>
      <w:r w:rsidRPr="004F017B">
        <w:t>公司关联交易的内部控制应遵循诚实信用、平等、自愿、公平、公开、公允的原则，不得损害公司和其他股东的利益。</w:t>
      </w:r>
      <w:r w:rsidRPr="004F017B">
        <w:t xml:space="preserve">   </w:t>
      </w:r>
    </w:p>
    <w:p w:rsidR="00723756" w:rsidRPr="004F017B" w:rsidRDefault="00723756" w:rsidP="00845C9E">
      <w:pPr>
        <w:ind w:firstLine="480"/>
      </w:pPr>
      <w:r w:rsidRPr="004F017B">
        <w:t>第十七条</w:t>
      </w:r>
      <w:r w:rsidRPr="004F017B">
        <w:t>  </w:t>
      </w:r>
      <w:r w:rsidRPr="004F017B">
        <w:t>公司按照有关法律、行政法规、部门规章以及《股票上市规则》等有关规定建立健全《公司章程》</w:t>
      </w:r>
      <w:r w:rsidR="004F017B" w:rsidRPr="004F017B">
        <w:rPr>
          <w:rFonts w:hint="eastAsia"/>
        </w:rPr>
        <w:t>，制订</w:t>
      </w:r>
      <w:r w:rsidRPr="004F017B">
        <w:t>《关联交易决策</w:t>
      </w:r>
      <w:r w:rsidR="004F017B" w:rsidRPr="004F017B">
        <w:rPr>
          <w:rFonts w:hint="eastAsia"/>
        </w:rPr>
        <w:t>制度</w:t>
      </w:r>
      <w:r w:rsidRPr="004F017B">
        <w:t>》，明确划分公司</w:t>
      </w:r>
      <w:r w:rsidR="003302A6">
        <w:t>股东会</w:t>
      </w:r>
      <w:r w:rsidRPr="004F017B">
        <w:t>、董事会对关联交易事项的审批权限，规定关联交易事项的审议程序和回避表决要求。</w:t>
      </w:r>
      <w:r w:rsidRPr="004F017B">
        <w:t xml:space="preserve">   </w:t>
      </w:r>
    </w:p>
    <w:p w:rsidR="00723756" w:rsidRPr="004F017B" w:rsidRDefault="00723756" w:rsidP="00845C9E">
      <w:pPr>
        <w:ind w:firstLine="480"/>
      </w:pPr>
      <w:r w:rsidRPr="004F017B">
        <w:t>第十八条</w:t>
      </w:r>
      <w:r w:rsidRPr="004F017B">
        <w:t>  </w:t>
      </w:r>
      <w:r w:rsidRPr="004F017B">
        <w:t>公司应参照《股票上市规则》及其他有关规定，确定公司关联方的名单，并及时予以更新，确保关联方名单真实、准确、完整。</w:t>
      </w:r>
      <w:r w:rsidRPr="004F017B">
        <w:t xml:space="preserve">   </w:t>
      </w:r>
    </w:p>
    <w:p w:rsidR="00723756" w:rsidRPr="004F017B" w:rsidRDefault="00723756" w:rsidP="00845C9E">
      <w:pPr>
        <w:ind w:firstLine="480"/>
      </w:pPr>
      <w:r w:rsidRPr="004F017B">
        <w:t>公司及下属控股子公司在发生交易活动时，相关责任人应仔细查阅关联方名单，审慎判断是否构成关联交易。如果构成关联交易，应在各自权限内履行审批、报告义务。</w:t>
      </w:r>
      <w:r w:rsidRPr="004F017B">
        <w:t xml:space="preserve">   </w:t>
      </w:r>
    </w:p>
    <w:p w:rsidR="00723756" w:rsidRPr="004F017B" w:rsidRDefault="00723756" w:rsidP="00845C9E">
      <w:pPr>
        <w:ind w:firstLine="480"/>
      </w:pPr>
      <w:r w:rsidRPr="004F017B">
        <w:t>第十九条</w:t>
      </w:r>
      <w:r w:rsidRPr="004F017B">
        <w:t>  </w:t>
      </w:r>
      <w:r w:rsidRPr="004F017B">
        <w:t>公司审议需独立董事</w:t>
      </w:r>
      <w:r w:rsidR="007B2C5E">
        <w:rPr>
          <w:rFonts w:hint="eastAsia"/>
        </w:rPr>
        <w:t>专门会议审议</w:t>
      </w:r>
      <w:r w:rsidRPr="004F017B">
        <w:t>的关联交易事项时，前条所述相关人员应于第一时间通过董事会秘书将相关材料提交独立董事进行</w:t>
      </w:r>
      <w:r w:rsidR="007B2C5E">
        <w:rPr>
          <w:rFonts w:hint="eastAsia"/>
        </w:rPr>
        <w:t>审议</w:t>
      </w:r>
      <w:r w:rsidRPr="004F017B">
        <w:t>。独立董事在</w:t>
      </w:r>
      <w:r w:rsidR="007B2C5E">
        <w:rPr>
          <w:rFonts w:hint="eastAsia"/>
        </w:rPr>
        <w:t>召开专门会议审议</w:t>
      </w:r>
      <w:r w:rsidRPr="004F017B">
        <w:t>前，可以聘请中介机构出具专门报告，作为其</w:t>
      </w:r>
      <w:r w:rsidR="007B2C5E">
        <w:rPr>
          <w:rFonts w:hint="eastAsia"/>
        </w:rPr>
        <w:t>审议</w:t>
      </w:r>
      <w:r w:rsidRPr="004F017B">
        <w:t>的依据。</w:t>
      </w:r>
      <w:r w:rsidRPr="004F017B">
        <w:t xml:space="preserve">   </w:t>
      </w:r>
    </w:p>
    <w:p w:rsidR="00723756" w:rsidRPr="004F017B" w:rsidRDefault="00723756" w:rsidP="00845C9E">
      <w:pPr>
        <w:ind w:firstLine="480"/>
      </w:pPr>
      <w:r w:rsidRPr="004F017B">
        <w:t>第二十条</w:t>
      </w:r>
      <w:r w:rsidRPr="004F017B">
        <w:t>  </w:t>
      </w:r>
      <w:r w:rsidRPr="004F017B">
        <w:t>公司在召开董事会审议关联交易事项时，会议召集人应在会议表决前提醒关联董事须回避表决。关联董事未主动声明并回避的，知悉情况的董事</w:t>
      </w:r>
      <w:r w:rsidRPr="004F017B">
        <w:lastRenderedPageBreak/>
        <w:t>应要求关联董事予以回避。</w:t>
      </w:r>
      <w:r w:rsidRPr="004F017B">
        <w:t xml:space="preserve">   </w:t>
      </w:r>
    </w:p>
    <w:p w:rsidR="00723756" w:rsidRPr="004F017B" w:rsidRDefault="00723756" w:rsidP="00845C9E">
      <w:pPr>
        <w:ind w:firstLine="480"/>
      </w:pPr>
      <w:r w:rsidRPr="004F017B">
        <w:t>公司</w:t>
      </w:r>
      <w:r w:rsidR="003302A6">
        <w:t>股东会</w:t>
      </w:r>
      <w:r w:rsidRPr="004F017B">
        <w:t>在审议关联交易事项时，公司董事会及见证律师应在股东投票前，提醒关联股东须回避表决。</w:t>
      </w:r>
      <w:r w:rsidRPr="004F017B">
        <w:t xml:space="preserve">   </w:t>
      </w:r>
    </w:p>
    <w:p w:rsidR="00723756" w:rsidRPr="004F017B" w:rsidRDefault="00723756" w:rsidP="00845C9E">
      <w:pPr>
        <w:ind w:firstLine="480"/>
      </w:pPr>
      <w:r w:rsidRPr="004F017B">
        <w:t>第二十一条</w:t>
      </w:r>
      <w:r w:rsidRPr="004F017B">
        <w:t>  </w:t>
      </w:r>
      <w:r w:rsidRPr="004F017B">
        <w:t>公司在审议关联交易事项时，应做到：</w:t>
      </w:r>
      <w:r w:rsidRPr="004F017B">
        <w:t xml:space="preserve">   </w:t>
      </w:r>
    </w:p>
    <w:p w:rsidR="00723756" w:rsidRPr="004F017B" w:rsidRDefault="00723756" w:rsidP="00845C9E">
      <w:pPr>
        <w:ind w:firstLine="480"/>
      </w:pPr>
      <w:r w:rsidRPr="004F017B">
        <w:t>（一）详细了解交易标的的真实状况，包括交易标的运营现状、盈利能力、是否存在抵押、冻结等权利瑕疵和诉讼、仲裁等法律纠纷；</w:t>
      </w:r>
      <w:r w:rsidRPr="004F017B">
        <w:t xml:space="preserve">   </w:t>
      </w:r>
    </w:p>
    <w:p w:rsidR="00723756" w:rsidRPr="004F017B" w:rsidRDefault="00723756" w:rsidP="00845C9E">
      <w:pPr>
        <w:ind w:firstLine="480"/>
      </w:pPr>
      <w:r w:rsidRPr="004F017B">
        <w:t>（二）详细了解交易对方的诚信纪录、资信状况、履约能力等情况，审慎选择交易对手方；</w:t>
      </w:r>
      <w:r w:rsidRPr="004F017B">
        <w:t xml:space="preserve">   </w:t>
      </w:r>
    </w:p>
    <w:p w:rsidR="00723756" w:rsidRPr="004F017B" w:rsidRDefault="00723756" w:rsidP="00845C9E">
      <w:pPr>
        <w:ind w:firstLine="480"/>
      </w:pPr>
      <w:r w:rsidRPr="004F017B">
        <w:t>（三）根据充分的定价依据确定交易价格；</w:t>
      </w:r>
      <w:r w:rsidRPr="004F017B">
        <w:t xml:space="preserve">   </w:t>
      </w:r>
    </w:p>
    <w:p w:rsidR="00723756" w:rsidRPr="004F017B" w:rsidRDefault="00723756" w:rsidP="00845C9E">
      <w:pPr>
        <w:ind w:firstLine="480"/>
      </w:pPr>
      <w:r w:rsidRPr="004F017B">
        <w:t>（四）遵循《股票上市规则》的要求以及公司认为有必要时，聘请中介机构对交易标的进行审计或评估</w:t>
      </w:r>
      <w:r w:rsidR="00A55DB9">
        <w:rPr>
          <w:rFonts w:hint="eastAsia"/>
        </w:rPr>
        <w:t>。</w:t>
      </w:r>
      <w:r w:rsidRPr="004F017B">
        <w:t xml:space="preserve">   </w:t>
      </w:r>
    </w:p>
    <w:p w:rsidR="00723756" w:rsidRPr="004F017B" w:rsidRDefault="00723756" w:rsidP="00845C9E">
      <w:pPr>
        <w:ind w:firstLine="480"/>
      </w:pPr>
      <w:r w:rsidRPr="004F017B">
        <w:t>公司不应对所涉交易标的状况不清、交易价格未确定、交易对方情况不明朗的关联交易事项进行审议并作出决定。</w:t>
      </w:r>
      <w:r w:rsidRPr="004F017B">
        <w:t xml:space="preserve">   </w:t>
      </w:r>
    </w:p>
    <w:p w:rsidR="00723756" w:rsidRPr="004F017B" w:rsidRDefault="00723756" w:rsidP="00845C9E">
      <w:pPr>
        <w:ind w:firstLine="480"/>
      </w:pPr>
      <w:r w:rsidRPr="004F017B">
        <w:t>第二十二条</w:t>
      </w:r>
      <w:r w:rsidRPr="004F017B">
        <w:t>  </w:t>
      </w:r>
      <w:r w:rsidRPr="004F017B">
        <w:t>公司与关联方之间的交易应签订书面协议，明确交易双方的权利义务及法律责任。</w:t>
      </w:r>
      <w:r w:rsidRPr="004F017B">
        <w:t xml:space="preserve">   </w:t>
      </w:r>
    </w:p>
    <w:p w:rsidR="00723756" w:rsidRPr="004F017B" w:rsidRDefault="00723756" w:rsidP="00845C9E">
      <w:pPr>
        <w:ind w:firstLine="480"/>
      </w:pPr>
      <w:r w:rsidRPr="004F017B">
        <w:t>第二十三条</w:t>
      </w:r>
      <w:r w:rsidRPr="004F017B">
        <w:t>  </w:t>
      </w:r>
      <w:r w:rsidRPr="004F017B">
        <w:t>公司董事及高级管理人员有义务关注公司是否存在被关联方挪用资金等侵占公司利益的问题。公司独立董事至少应每季度查阅一次公司与关联方之间的资金往来情况，了解公司是否存在被控股股东及其关联方占用、转移公司资金、资产及其他资源的情况，如发现异常情况，及时提请公司董事会采取相应措施。</w:t>
      </w:r>
      <w:r w:rsidRPr="004F017B">
        <w:t xml:space="preserve">   </w:t>
      </w:r>
    </w:p>
    <w:p w:rsidR="00493ADF" w:rsidRDefault="00723756" w:rsidP="00845C9E">
      <w:pPr>
        <w:ind w:firstLine="480"/>
        <w:rPr>
          <w:rFonts w:hint="eastAsia"/>
        </w:rPr>
      </w:pPr>
      <w:r w:rsidRPr="004F017B">
        <w:t>第二十四条</w:t>
      </w:r>
      <w:r w:rsidRPr="004F017B">
        <w:t>  </w:t>
      </w:r>
      <w:r w:rsidRPr="004F017B">
        <w:t>公司发生因关联方占用或转移公司资金、资产或其他资源而给公司造成损失或可能造成损失的，公司董事会应及时采取诉讼、财产保全等保护性措施避免或减少损失。</w:t>
      </w:r>
      <w:r w:rsidR="00265015">
        <w:rPr>
          <w:rFonts w:hint="eastAsia"/>
        </w:rPr>
        <w:t>一旦发现公司控股股东侵占公司资产时，应立即申请司法冻结控股股东的所持股份，凡不能以现金清偿的，通过变现股权偿还侵占资产。</w:t>
      </w:r>
    </w:p>
    <w:p w:rsidR="00493ADF" w:rsidRDefault="00493ADF" w:rsidP="00845C9E">
      <w:pPr>
        <w:ind w:firstLine="482"/>
        <w:jc w:val="center"/>
        <w:rPr>
          <w:rFonts w:ascii="宋体" w:hint="eastAsia"/>
          <w:b/>
        </w:rPr>
      </w:pPr>
    </w:p>
    <w:p w:rsidR="00723756" w:rsidRDefault="00723756" w:rsidP="00493ADF">
      <w:pPr>
        <w:ind w:firstLineChars="0" w:firstLine="0"/>
        <w:jc w:val="center"/>
        <w:rPr>
          <w:rFonts w:ascii="宋体" w:hint="eastAsia"/>
          <w:b/>
        </w:rPr>
      </w:pPr>
      <w:r w:rsidRPr="004F017B">
        <w:rPr>
          <w:rFonts w:ascii="宋体" w:hint="eastAsia"/>
          <w:b/>
        </w:rPr>
        <w:t>第三节</w:t>
      </w:r>
      <w:r w:rsidRPr="004F017B">
        <w:rPr>
          <w:rFonts w:ascii="宋体" w:hint="eastAsia"/>
          <w:b/>
        </w:rPr>
        <w:t>    </w:t>
      </w:r>
      <w:r w:rsidRPr="004F017B">
        <w:rPr>
          <w:rFonts w:ascii="宋体" w:hint="eastAsia"/>
          <w:b/>
        </w:rPr>
        <w:t>对外担保的内部控制</w:t>
      </w:r>
    </w:p>
    <w:p w:rsidR="00E25529" w:rsidRPr="00493ADF" w:rsidRDefault="00E25529" w:rsidP="00493ADF">
      <w:pPr>
        <w:ind w:firstLineChars="0" w:firstLine="0"/>
        <w:jc w:val="center"/>
        <w:rPr>
          <w:rFonts w:hint="eastAsia"/>
        </w:rPr>
      </w:pPr>
    </w:p>
    <w:p w:rsidR="00723756" w:rsidRPr="004F017B" w:rsidRDefault="00723756" w:rsidP="00845C9E">
      <w:pPr>
        <w:ind w:firstLine="480"/>
        <w:rPr>
          <w:rFonts w:hint="eastAsia"/>
        </w:rPr>
      </w:pPr>
      <w:r w:rsidRPr="004F017B">
        <w:t>第二十五条</w:t>
      </w:r>
      <w:r w:rsidRPr="004F017B">
        <w:t>  </w:t>
      </w:r>
      <w:r w:rsidRPr="004F017B">
        <w:t>公司对外担保的内部控制应遵循合法、审慎、互利、安全的原则，严格控制担保风险。</w:t>
      </w:r>
      <w:r w:rsidR="004F017B" w:rsidRPr="004F017B">
        <w:rPr>
          <w:rFonts w:hint="eastAsia"/>
        </w:rPr>
        <w:t>公司通过建立《对外担保</w:t>
      </w:r>
      <w:r w:rsidR="00A55DB9">
        <w:rPr>
          <w:rFonts w:hint="eastAsia"/>
        </w:rPr>
        <w:t>管理</w:t>
      </w:r>
      <w:r w:rsidR="004F017B" w:rsidRPr="004F017B">
        <w:rPr>
          <w:rFonts w:hint="eastAsia"/>
        </w:rPr>
        <w:t>制度》，对担保的权限、</w:t>
      </w:r>
      <w:r w:rsidR="004F017B" w:rsidRPr="004F017B">
        <w:rPr>
          <w:rFonts w:hint="eastAsia"/>
        </w:rPr>
        <w:lastRenderedPageBreak/>
        <w:t>审批、披露、责任追究等内容进行明确规定。</w:t>
      </w:r>
    </w:p>
    <w:p w:rsidR="00723756" w:rsidRPr="004F017B" w:rsidRDefault="00723756" w:rsidP="00845C9E">
      <w:pPr>
        <w:ind w:firstLine="480"/>
      </w:pPr>
      <w:r w:rsidRPr="004F017B">
        <w:t>第二十六条</w:t>
      </w:r>
      <w:r w:rsidRPr="004F017B">
        <w:t>  </w:t>
      </w:r>
      <w:r w:rsidRPr="004F017B">
        <w:t>公司按照有关法律、行政法规、部门规章以及《股票上市规则》等有关规定，在《公司章程》中明确</w:t>
      </w:r>
      <w:r w:rsidR="003302A6">
        <w:t>股东会</w:t>
      </w:r>
      <w:r w:rsidRPr="004F017B">
        <w:t>、董事会关于对外担保事项的审批权限，以及违反审批权限和审议程序的责任追究机制。</w:t>
      </w:r>
      <w:r w:rsidRPr="004F017B">
        <w:t xml:space="preserve">   </w:t>
      </w:r>
    </w:p>
    <w:p w:rsidR="00723756" w:rsidRPr="004F017B" w:rsidRDefault="00723756" w:rsidP="00845C9E">
      <w:pPr>
        <w:ind w:firstLine="480"/>
      </w:pPr>
      <w:r w:rsidRPr="004F017B">
        <w:t>在确定审批权限时，公司应执行《股票上市规则》关于对外担保累计计算的相关规定。</w:t>
      </w:r>
      <w:r w:rsidRPr="004F017B">
        <w:t xml:space="preserve">   </w:t>
      </w:r>
    </w:p>
    <w:p w:rsidR="00723756" w:rsidRPr="004F017B" w:rsidRDefault="00723756" w:rsidP="00845C9E">
      <w:pPr>
        <w:ind w:firstLine="480"/>
      </w:pPr>
      <w:r w:rsidRPr="004F017B">
        <w:t>第二十七条</w:t>
      </w:r>
      <w:r w:rsidRPr="004F017B">
        <w:t>  </w:t>
      </w:r>
      <w:r w:rsidRPr="004F017B">
        <w:t>公司应调查被担保人的经营和</w:t>
      </w:r>
      <w:r w:rsidR="00794D98">
        <w:t>资质</w:t>
      </w:r>
      <w:r w:rsidRPr="004F017B">
        <w:t>信誉情况。董事会应认真审议分析被担保方的财务状况、营运状况、行业前景和信用情况，审慎依法作出决定。</w:t>
      </w:r>
      <w:r w:rsidRPr="004F017B">
        <w:t xml:space="preserve">   </w:t>
      </w:r>
    </w:p>
    <w:p w:rsidR="00723756" w:rsidRPr="004F017B" w:rsidRDefault="00723756" w:rsidP="00845C9E">
      <w:pPr>
        <w:ind w:firstLine="480"/>
      </w:pPr>
      <w:r w:rsidRPr="004F017B">
        <w:t>公司可在必要时聘请外部专业机构对实施对外担保的风险进行评估，以作为董事会或</w:t>
      </w:r>
      <w:r w:rsidR="003302A6">
        <w:t>股东会</w:t>
      </w:r>
      <w:r w:rsidRPr="004F017B">
        <w:t>进行决策的依据。</w:t>
      </w:r>
      <w:r w:rsidRPr="004F017B">
        <w:t xml:space="preserve">   </w:t>
      </w:r>
    </w:p>
    <w:p w:rsidR="00723756" w:rsidRPr="004F017B" w:rsidRDefault="00723756" w:rsidP="00845C9E">
      <w:pPr>
        <w:ind w:firstLine="480"/>
      </w:pPr>
      <w:r w:rsidRPr="004F017B">
        <w:t>第二十八条</w:t>
      </w:r>
      <w:r w:rsidRPr="004F017B">
        <w:t>  </w:t>
      </w:r>
      <w:r w:rsidRPr="004F017B">
        <w:t>公司对外担保</w:t>
      </w:r>
      <w:r w:rsidR="00794D98">
        <w:t>必须要求</w:t>
      </w:r>
      <w:r w:rsidRPr="004F017B">
        <w:t>对方提供反担保，谨慎判断反担保提供方的实际担保能力和反担保的可执行性。</w:t>
      </w:r>
      <w:r w:rsidRPr="004F017B">
        <w:t xml:space="preserve">   </w:t>
      </w:r>
    </w:p>
    <w:p w:rsidR="00723756" w:rsidRPr="00794D98" w:rsidRDefault="00723756" w:rsidP="00845C9E">
      <w:pPr>
        <w:ind w:firstLine="480"/>
      </w:pPr>
      <w:r w:rsidRPr="00794D98">
        <w:t>第二十九条</w:t>
      </w:r>
      <w:r w:rsidRPr="00794D98">
        <w:t>  </w:t>
      </w:r>
      <w:r w:rsidRPr="00794D98">
        <w:t>公司独立董事</w:t>
      </w:r>
      <w:r w:rsidR="003417CB" w:rsidRPr="00794D98">
        <w:rPr>
          <w:rFonts w:hint="eastAsia"/>
        </w:rPr>
        <w:t>可</w:t>
      </w:r>
      <w:r w:rsidRPr="00794D98">
        <w:t>在董事会审议对外担保事项时发表独立意见，必要时可聘请会计师事务所对公司累计和当期对外担保情况进行核查。如发现异常，应及时向董事会和监管部门报告并公告。</w:t>
      </w:r>
      <w:r w:rsidRPr="00794D98">
        <w:t xml:space="preserve">   </w:t>
      </w:r>
    </w:p>
    <w:p w:rsidR="00723756" w:rsidRPr="004F017B" w:rsidRDefault="00723756" w:rsidP="00845C9E">
      <w:pPr>
        <w:ind w:firstLine="480"/>
      </w:pPr>
      <w:r w:rsidRPr="004F017B">
        <w:t> </w:t>
      </w:r>
      <w:r w:rsidRPr="004F017B">
        <w:t>第三十条</w:t>
      </w:r>
      <w:r w:rsidRPr="004F017B">
        <w:t>  </w:t>
      </w:r>
      <w:r w:rsidRPr="004F017B">
        <w:t>公司应妥善管理担保合同及相关原始资料，及时进行清理检查，并定期与银行等相关机构进行核对，保证存档资料的完整、准确、有效，注意担保的时效期限。</w:t>
      </w:r>
      <w:r w:rsidRPr="004F017B">
        <w:t xml:space="preserve">   </w:t>
      </w:r>
    </w:p>
    <w:p w:rsidR="00723756" w:rsidRPr="004F017B" w:rsidRDefault="00723756" w:rsidP="00845C9E">
      <w:pPr>
        <w:ind w:firstLine="480"/>
      </w:pPr>
      <w:r w:rsidRPr="004F017B">
        <w:t>在合同管理过程中，一旦发现未经董事会或</w:t>
      </w:r>
      <w:r w:rsidR="003302A6">
        <w:t>股东会</w:t>
      </w:r>
      <w:r w:rsidRPr="004F017B">
        <w:t>审议程序批准的异常合同，应及时向董事会报告。</w:t>
      </w:r>
      <w:r w:rsidRPr="004F017B">
        <w:t xml:space="preserve">   </w:t>
      </w:r>
    </w:p>
    <w:p w:rsidR="00723756" w:rsidRPr="004F017B" w:rsidRDefault="00723756" w:rsidP="00845C9E">
      <w:pPr>
        <w:ind w:firstLine="480"/>
      </w:pPr>
      <w:r w:rsidRPr="004F017B">
        <w:t>第三十一条</w:t>
      </w:r>
      <w:r w:rsidRPr="004F017B">
        <w:t>  </w:t>
      </w:r>
      <w:r w:rsidRPr="004F017B">
        <w:t>公司应指派专人持续关注被担保人的情况，收集被担保人最近一期的财务资料和审计报告，定期分析其财务状况及偿债能力，关注其生产经营、资产负债、对外担保以及分立合并、法定代表人变化等情况，建立相关财务档案，定期向董事会报告。</w:t>
      </w:r>
      <w:r w:rsidRPr="004F017B">
        <w:t xml:space="preserve">   </w:t>
      </w:r>
    </w:p>
    <w:p w:rsidR="00723756" w:rsidRPr="004F017B" w:rsidRDefault="00723756" w:rsidP="00845C9E">
      <w:pPr>
        <w:ind w:firstLine="480"/>
      </w:pPr>
      <w:r w:rsidRPr="004F017B">
        <w:t>如发现被担保人经营状况严重恶化或发生公司解散、分立等重大事项的，有关责任人应及时报告董事会。董事会有义务采取有效措施，将损失降低到最小程度。</w:t>
      </w:r>
      <w:r w:rsidRPr="004F017B">
        <w:t xml:space="preserve">   </w:t>
      </w:r>
    </w:p>
    <w:p w:rsidR="00723756" w:rsidRPr="004F017B" w:rsidRDefault="00723756" w:rsidP="00845C9E">
      <w:pPr>
        <w:ind w:firstLine="480"/>
      </w:pPr>
      <w:r w:rsidRPr="004F017B">
        <w:t>第三十二条</w:t>
      </w:r>
      <w:r w:rsidRPr="004F017B">
        <w:t>  </w:t>
      </w:r>
      <w:r w:rsidRPr="004F017B">
        <w:t>对外担保的债务到期后，公司应督促被担保人在限定时间内履</w:t>
      </w:r>
      <w:r w:rsidRPr="004F017B">
        <w:lastRenderedPageBreak/>
        <w:t>行偿债义务。若被担保人未能按时履行义务，公司应及时采取必要的补救措施。</w:t>
      </w:r>
      <w:r w:rsidRPr="004F017B">
        <w:t xml:space="preserve">   </w:t>
      </w:r>
    </w:p>
    <w:p w:rsidR="00723756" w:rsidRPr="004F017B" w:rsidRDefault="00723756" w:rsidP="00845C9E">
      <w:pPr>
        <w:ind w:firstLine="480"/>
      </w:pPr>
      <w:r w:rsidRPr="004F017B">
        <w:t>第三十三条</w:t>
      </w:r>
      <w:r w:rsidRPr="004F017B">
        <w:t>  </w:t>
      </w:r>
      <w:r w:rsidRPr="004F017B">
        <w:t>公司担保的债务到期后需展期并需继续由</w:t>
      </w:r>
      <w:r w:rsidR="00A03F48">
        <w:rPr>
          <w:rFonts w:hint="eastAsia"/>
        </w:rPr>
        <w:t>公司</w:t>
      </w:r>
      <w:r w:rsidRPr="004F017B">
        <w:t>提供担保的，应作为新的对外担保，重新履行担保审批程序。</w:t>
      </w:r>
      <w:r w:rsidRPr="004F017B">
        <w:t xml:space="preserve">   </w:t>
      </w:r>
    </w:p>
    <w:p w:rsidR="00723756" w:rsidRDefault="00723756" w:rsidP="00845C9E">
      <w:pPr>
        <w:ind w:firstLine="480"/>
        <w:rPr>
          <w:rFonts w:hint="eastAsia"/>
        </w:rPr>
      </w:pPr>
      <w:r w:rsidRPr="004F017B">
        <w:t>第三十四条</w:t>
      </w:r>
      <w:r w:rsidRPr="004F017B">
        <w:t>  </w:t>
      </w:r>
      <w:r w:rsidRPr="004F017B">
        <w:t>公司控股子公司的对外担保比照上述规定执行。公司控股子公司应在其董事会或</w:t>
      </w:r>
      <w:r w:rsidR="003302A6">
        <w:t>股东会</w:t>
      </w:r>
      <w:r w:rsidRPr="004F017B">
        <w:t>做出决议后，及时通知公司按规定履行信息披露义务。</w:t>
      </w:r>
      <w:r w:rsidRPr="004F017B">
        <w:t xml:space="preserve">   </w:t>
      </w:r>
    </w:p>
    <w:p w:rsidR="00E25529" w:rsidRDefault="00E25529" w:rsidP="00845C9E">
      <w:pPr>
        <w:ind w:firstLine="480"/>
        <w:rPr>
          <w:rFonts w:hint="eastAsia"/>
        </w:rPr>
      </w:pPr>
    </w:p>
    <w:p w:rsidR="00723756" w:rsidRDefault="00723756" w:rsidP="00845C9E">
      <w:pPr>
        <w:tabs>
          <w:tab w:val="left" w:pos="2700"/>
        </w:tabs>
        <w:adjustRightInd w:val="0"/>
        <w:spacing w:line="480" w:lineRule="exact"/>
        <w:ind w:right="240" w:firstLine="482"/>
        <w:jc w:val="center"/>
        <w:rPr>
          <w:rFonts w:ascii="宋体" w:hint="eastAsia"/>
          <w:b/>
        </w:rPr>
      </w:pPr>
      <w:r w:rsidRPr="004F017B">
        <w:rPr>
          <w:rFonts w:ascii="宋体" w:hint="eastAsia"/>
          <w:b/>
        </w:rPr>
        <w:t>第四节</w:t>
      </w:r>
      <w:r w:rsidRPr="004F017B">
        <w:rPr>
          <w:rFonts w:ascii="宋体" w:hint="eastAsia"/>
          <w:b/>
        </w:rPr>
        <w:t>  </w:t>
      </w:r>
      <w:r w:rsidRPr="004F017B">
        <w:rPr>
          <w:rFonts w:ascii="宋体" w:hint="eastAsia"/>
          <w:b/>
        </w:rPr>
        <w:t>募集资金使用的内部控制</w:t>
      </w:r>
    </w:p>
    <w:p w:rsidR="00E25529" w:rsidRPr="004F017B" w:rsidRDefault="00E25529" w:rsidP="00845C9E">
      <w:pPr>
        <w:tabs>
          <w:tab w:val="left" w:pos="2700"/>
        </w:tabs>
        <w:adjustRightInd w:val="0"/>
        <w:spacing w:line="480" w:lineRule="exact"/>
        <w:ind w:right="240" w:firstLine="482"/>
        <w:jc w:val="center"/>
        <w:rPr>
          <w:rFonts w:ascii="宋体" w:hint="eastAsia"/>
          <w:b/>
        </w:rPr>
      </w:pPr>
    </w:p>
    <w:p w:rsidR="00723756" w:rsidRPr="004F017B" w:rsidRDefault="00723756" w:rsidP="00845C9E">
      <w:pPr>
        <w:ind w:firstLine="480"/>
      </w:pPr>
      <w:r w:rsidRPr="004F017B">
        <w:t>第三十五条</w:t>
      </w:r>
      <w:r w:rsidRPr="004F017B">
        <w:t>  </w:t>
      </w:r>
      <w:r w:rsidRPr="004F017B">
        <w:t>公司募集资金使用的内部控制应遵循规范、安全、高效、透明的原则，遵守承诺，注重使用效益。</w:t>
      </w:r>
      <w:r w:rsidRPr="004F017B">
        <w:t xml:space="preserve">   </w:t>
      </w:r>
    </w:p>
    <w:p w:rsidR="00723756" w:rsidRPr="004F017B" w:rsidRDefault="00723756" w:rsidP="00845C9E">
      <w:pPr>
        <w:ind w:firstLine="480"/>
      </w:pPr>
      <w:r w:rsidRPr="004F017B">
        <w:t>第三十六条</w:t>
      </w:r>
      <w:r w:rsidRPr="004F017B">
        <w:t>  </w:t>
      </w:r>
      <w:r w:rsidRPr="004F017B">
        <w:t>公司通过建立《募集资金管理</w:t>
      </w:r>
      <w:r w:rsidR="003417CB">
        <w:rPr>
          <w:rFonts w:hint="eastAsia"/>
        </w:rPr>
        <w:t>制度</w:t>
      </w:r>
      <w:r w:rsidRPr="004F017B">
        <w:t>》，对募集资金存储、审批、使用、变更、监督和责任追究等内容进行明确规定。</w:t>
      </w:r>
      <w:r w:rsidRPr="004F017B">
        <w:t xml:space="preserve">   </w:t>
      </w:r>
    </w:p>
    <w:p w:rsidR="00723756" w:rsidRPr="004F017B" w:rsidRDefault="00723756" w:rsidP="00845C9E">
      <w:pPr>
        <w:ind w:firstLine="480"/>
      </w:pPr>
      <w:r w:rsidRPr="004F017B">
        <w:t>第三十七条</w:t>
      </w:r>
      <w:r w:rsidRPr="004F017B">
        <w:t>  </w:t>
      </w:r>
      <w:r w:rsidR="00E64642">
        <w:t>公司应对募集资金进行专户存储管理，与开户银行签订募集资金专用账户管理协议，掌握募集资金专用账</w:t>
      </w:r>
      <w:r w:rsidRPr="004F017B">
        <w:t>户的资金动态。</w:t>
      </w:r>
      <w:r w:rsidRPr="004F017B">
        <w:t xml:space="preserve">   </w:t>
      </w:r>
    </w:p>
    <w:p w:rsidR="00723756" w:rsidRPr="004F017B" w:rsidRDefault="00723756" w:rsidP="00845C9E">
      <w:pPr>
        <w:ind w:firstLine="480"/>
      </w:pPr>
      <w:r w:rsidRPr="004F017B">
        <w:t>第三十八条</w:t>
      </w:r>
      <w:r w:rsidRPr="004F017B">
        <w:t>  </w:t>
      </w:r>
      <w:r w:rsidRPr="004F017B">
        <w:t>公司应制定严格的募集资金使用审批程序和管理流程，保证募集资金按照</w:t>
      </w:r>
      <w:r w:rsidR="00E64642">
        <w:t>发行申请文件</w:t>
      </w:r>
      <w:r w:rsidRPr="004F017B">
        <w:t>所列资金用途使用。</w:t>
      </w:r>
      <w:r w:rsidRPr="004F017B">
        <w:t xml:space="preserve">   </w:t>
      </w:r>
    </w:p>
    <w:p w:rsidR="00723756" w:rsidRPr="004F017B" w:rsidRDefault="00723756" w:rsidP="00845C9E">
      <w:pPr>
        <w:ind w:firstLine="480"/>
      </w:pPr>
      <w:r w:rsidRPr="004F017B">
        <w:t>第三十九条</w:t>
      </w:r>
      <w:r w:rsidRPr="004F017B">
        <w:t>  </w:t>
      </w:r>
      <w:r w:rsidRPr="004F017B">
        <w:t>公司应跟踪项目进度和募集资金的使用情况，确保投资项目按公司承诺计划实施。相关部门应细化具体工作进度，保证各项工作能按计划进行，并定期向董事会和公司财务部报告具体工作进展情况。</w:t>
      </w:r>
      <w:r w:rsidRPr="004F017B">
        <w:t xml:space="preserve">   </w:t>
      </w:r>
    </w:p>
    <w:p w:rsidR="00723756" w:rsidRPr="004F017B" w:rsidRDefault="00723756" w:rsidP="00845C9E">
      <w:pPr>
        <w:ind w:firstLine="480"/>
      </w:pPr>
      <w:r w:rsidRPr="004F017B">
        <w:t>确因不可预见的客观因素影响，导致项目不能按投资计划正常进行时，公司应按有关规定及时履行报告和公告义务。</w:t>
      </w:r>
      <w:r w:rsidRPr="004F017B">
        <w:t xml:space="preserve">   </w:t>
      </w:r>
    </w:p>
    <w:p w:rsidR="00723756" w:rsidRPr="004F017B" w:rsidRDefault="00723756" w:rsidP="00845C9E">
      <w:pPr>
        <w:ind w:firstLine="480"/>
      </w:pPr>
      <w:r w:rsidRPr="004F017B">
        <w:t>第四十条</w:t>
      </w:r>
      <w:r w:rsidRPr="004F017B">
        <w:t>  </w:t>
      </w:r>
      <w:r w:rsidRPr="004F017B">
        <w:t>公司应由内部审计部门跟踪监督募集资金使用情况并每季度向董事会报告。</w:t>
      </w:r>
      <w:r w:rsidRPr="004F017B">
        <w:t xml:space="preserve">   </w:t>
      </w:r>
    </w:p>
    <w:p w:rsidR="00723756" w:rsidRPr="004F017B" w:rsidRDefault="00723756" w:rsidP="00845C9E">
      <w:pPr>
        <w:ind w:firstLine="480"/>
      </w:pPr>
      <w:r w:rsidRPr="004F017B">
        <w:t>独立董事应监督募集资金使用情况，定期就募集资金的使用情况进行检查。独立董事可根据公司章程规定聘请会计师事务所对募集资金使用情况进行专项审核。</w:t>
      </w:r>
      <w:r w:rsidRPr="004F017B">
        <w:t xml:space="preserve">   </w:t>
      </w:r>
    </w:p>
    <w:p w:rsidR="00723756" w:rsidRPr="004F017B" w:rsidRDefault="00723756" w:rsidP="00845C9E">
      <w:pPr>
        <w:ind w:firstLine="480"/>
      </w:pPr>
      <w:r w:rsidRPr="004F017B">
        <w:t>第四十一条</w:t>
      </w:r>
      <w:r w:rsidRPr="004F017B">
        <w:t>  </w:t>
      </w:r>
      <w:r w:rsidRPr="004F017B">
        <w:t>公司应配合保荐人的督导工作，主动向保荐人通报其募集资金的使用情况，授权保荐代表人到有关银行查询募集资金支取情况以及提供其他必要的配合和资料。</w:t>
      </w:r>
      <w:r w:rsidRPr="004F017B">
        <w:t xml:space="preserve">   </w:t>
      </w:r>
    </w:p>
    <w:p w:rsidR="00723756" w:rsidRPr="004F017B" w:rsidRDefault="00723756" w:rsidP="00845C9E">
      <w:pPr>
        <w:ind w:firstLine="480"/>
      </w:pPr>
      <w:r w:rsidRPr="004F017B">
        <w:lastRenderedPageBreak/>
        <w:t>第四十二条</w:t>
      </w:r>
      <w:r w:rsidRPr="004F017B">
        <w:t>  </w:t>
      </w:r>
      <w:r w:rsidRPr="004F017B">
        <w:t>公司如因市场发生变化，确需变更募集资金用途或变更项目投资方式的，必须经公司董事会审议、通知保荐机构及保荐代表人，并依法提交</w:t>
      </w:r>
      <w:r w:rsidR="003302A6">
        <w:t>股东会</w:t>
      </w:r>
      <w:r w:rsidRPr="004F017B">
        <w:t>审批。</w:t>
      </w:r>
      <w:r w:rsidRPr="004F017B">
        <w:t xml:space="preserve">   </w:t>
      </w:r>
    </w:p>
    <w:p w:rsidR="00723756" w:rsidRPr="004F017B" w:rsidRDefault="00723756" w:rsidP="00845C9E">
      <w:pPr>
        <w:ind w:firstLine="480"/>
        <w:rPr>
          <w:rFonts w:hint="eastAsia"/>
        </w:rPr>
      </w:pPr>
      <w:r w:rsidRPr="004F017B">
        <w:t>第四十三条</w:t>
      </w:r>
      <w:r w:rsidRPr="004F017B">
        <w:t>  </w:t>
      </w:r>
      <w:r w:rsidRPr="004F017B">
        <w:t>公司决定终止原募集资金投资项目的，应尽快选择新的投资项目。</w:t>
      </w:r>
      <w:r w:rsidRPr="004F017B">
        <w:t xml:space="preserve">   </w:t>
      </w:r>
    </w:p>
    <w:p w:rsidR="00723756" w:rsidRPr="004F017B" w:rsidRDefault="00723756" w:rsidP="00845C9E">
      <w:pPr>
        <w:ind w:firstLine="480"/>
      </w:pPr>
      <w:r w:rsidRPr="004F017B">
        <w:t>公司董事会应当对新募集资金投资项目的可行性、必要性和投资效益作审慎分析。</w:t>
      </w:r>
      <w:r w:rsidRPr="004F017B">
        <w:t xml:space="preserve">   </w:t>
      </w:r>
    </w:p>
    <w:p w:rsidR="00723756" w:rsidRPr="004F017B" w:rsidRDefault="00723756" w:rsidP="00845C9E">
      <w:pPr>
        <w:ind w:firstLine="480"/>
        <w:rPr>
          <w:rFonts w:hint="eastAsia"/>
        </w:rPr>
      </w:pPr>
      <w:r w:rsidRPr="004F017B">
        <w:t>第四十四条</w:t>
      </w:r>
      <w:r w:rsidRPr="004F017B">
        <w:t>  </w:t>
      </w:r>
      <w:r w:rsidRPr="004F017B">
        <w:t>公司应当在每个会计年度结束后全面核查募集资金投资项目的进展情况，并在年度报告中作相应披露。</w:t>
      </w:r>
      <w:r w:rsidRPr="004F017B">
        <w:t xml:space="preserve">    </w:t>
      </w:r>
    </w:p>
    <w:p w:rsidR="00CA6B14" w:rsidRPr="00845C9E" w:rsidRDefault="00CA6B14" w:rsidP="003306A0">
      <w:pPr>
        <w:tabs>
          <w:tab w:val="left" w:pos="2700"/>
        </w:tabs>
        <w:adjustRightInd w:val="0"/>
        <w:ind w:left="240" w:right="240" w:firstLine="480"/>
        <w:rPr>
          <w:rFonts w:ascii="宋体" w:hint="eastAsia"/>
        </w:rPr>
      </w:pPr>
    </w:p>
    <w:p w:rsidR="00723756" w:rsidRDefault="00723756" w:rsidP="00845C9E">
      <w:pPr>
        <w:tabs>
          <w:tab w:val="left" w:pos="2700"/>
        </w:tabs>
        <w:adjustRightInd w:val="0"/>
        <w:ind w:right="240" w:firstLine="482"/>
        <w:jc w:val="center"/>
        <w:rPr>
          <w:rFonts w:ascii="宋体" w:hint="eastAsia"/>
          <w:b/>
        </w:rPr>
      </w:pPr>
      <w:r w:rsidRPr="004F017B">
        <w:rPr>
          <w:rFonts w:ascii="宋体" w:hint="eastAsia"/>
          <w:b/>
        </w:rPr>
        <w:t>第五节</w:t>
      </w:r>
      <w:r w:rsidRPr="004F017B">
        <w:rPr>
          <w:rFonts w:ascii="宋体" w:hint="eastAsia"/>
          <w:b/>
        </w:rPr>
        <w:t>   </w:t>
      </w:r>
      <w:r w:rsidRPr="004F017B">
        <w:rPr>
          <w:rFonts w:ascii="宋体" w:hint="eastAsia"/>
          <w:b/>
        </w:rPr>
        <w:t>重大投资的内部控制</w:t>
      </w:r>
    </w:p>
    <w:p w:rsidR="00E25529" w:rsidRPr="004F017B" w:rsidRDefault="00E25529" w:rsidP="00845C9E">
      <w:pPr>
        <w:tabs>
          <w:tab w:val="left" w:pos="2700"/>
        </w:tabs>
        <w:adjustRightInd w:val="0"/>
        <w:ind w:right="240" w:firstLine="482"/>
        <w:jc w:val="center"/>
        <w:rPr>
          <w:rFonts w:ascii="宋体" w:hint="eastAsia"/>
          <w:b/>
        </w:rPr>
      </w:pPr>
    </w:p>
    <w:p w:rsidR="00723756" w:rsidRPr="004F017B" w:rsidRDefault="00723756" w:rsidP="00845C9E">
      <w:pPr>
        <w:ind w:firstLine="480"/>
      </w:pPr>
      <w:r w:rsidRPr="004F017B">
        <w:t>第四十五条</w:t>
      </w:r>
      <w:r w:rsidRPr="004F017B">
        <w:t>  </w:t>
      </w:r>
      <w:r w:rsidRPr="004F017B">
        <w:t>公司重大投资的内部控制应遵循合法、审慎、安全、有效的原则，控制投资风险、注重投资效益。</w:t>
      </w:r>
      <w:r w:rsidRPr="004F017B">
        <w:t xml:space="preserve">   </w:t>
      </w:r>
    </w:p>
    <w:p w:rsidR="00723756" w:rsidRPr="004F017B" w:rsidRDefault="00723756" w:rsidP="00845C9E">
      <w:pPr>
        <w:ind w:firstLine="480"/>
        <w:rPr>
          <w:rFonts w:hint="eastAsia"/>
        </w:rPr>
      </w:pPr>
      <w:r w:rsidRPr="004F017B">
        <w:t>第四十六条</w:t>
      </w:r>
      <w:r w:rsidRPr="004F017B">
        <w:t>  </w:t>
      </w:r>
      <w:r w:rsidRPr="004F017B">
        <w:t>公司在《公司章程》中明确</w:t>
      </w:r>
      <w:r w:rsidR="003302A6">
        <w:t>股东会</w:t>
      </w:r>
      <w:r w:rsidRPr="004F017B">
        <w:t>、董事会对重大投资的审批权限，制定相应的审议程序。</w:t>
      </w:r>
    </w:p>
    <w:p w:rsidR="00723756" w:rsidRPr="004F017B" w:rsidRDefault="00723756" w:rsidP="00845C9E">
      <w:pPr>
        <w:ind w:firstLine="480"/>
      </w:pPr>
      <w:r w:rsidRPr="004F017B">
        <w:t>第四十七条</w:t>
      </w:r>
      <w:r w:rsidRPr="004F017B">
        <w:t> </w:t>
      </w:r>
      <w:r w:rsidRPr="00E64642">
        <w:rPr>
          <w:color w:val="FF0000"/>
        </w:rPr>
        <w:t> </w:t>
      </w:r>
      <w:r w:rsidRPr="003306A0">
        <w:t>公司</w:t>
      </w:r>
      <w:r w:rsidR="002A467B" w:rsidRPr="003306A0">
        <w:rPr>
          <w:rFonts w:hint="eastAsia"/>
        </w:rPr>
        <w:t>总经理办公室</w:t>
      </w:r>
      <w:r w:rsidRPr="003306A0">
        <w:t>负责对公司</w:t>
      </w:r>
      <w:r w:rsidRPr="004F017B">
        <w:t>重大投资项目的可行性、投资风险、投资回报等事宜进行专门研究和评估，监督重大投资项目的执行进展，如发现投资项目出现异常情况，应及时向公司董事会报告。</w:t>
      </w:r>
      <w:r w:rsidRPr="004F017B">
        <w:t xml:space="preserve">   </w:t>
      </w:r>
    </w:p>
    <w:p w:rsidR="00723756" w:rsidRPr="004F017B" w:rsidRDefault="00723756" w:rsidP="00845C9E">
      <w:pPr>
        <w:ind w:firstLine="480"/>
      </w:pPr>
      <w:r w:rsidRPr="004F017B">
        <w:t>第四十八条</w:t>
      </w:r>
      <w:r w:rsidRPr="004F017B">
        <w:t>  </w:t>
      </w:r>
      <w:r w:rsidRPr="004F017B">
        <w:t>公司进行</w:t>
      </w:r>
      <w:r w:rsidR="00E64642">
        <w:t>证券投资、期货与衍生品投资等风险投资，</w:t>
      </w:r>
      <w:r w:rsidRPr="004F017B">
        <w:t>应制定严格的决策程序、报告制度和监控措施。</w:t>
      </w:r>
      <w:r w:rsidRPr="004F017B">
        <w:t xml:space="preserve">   </w:t>
      </w:r>
    </w:p>
    <w:p w:rsidR="00723756" w:rsidRPr="004F017B" w:rsidRDefault="00723756" w:rsidP="00845C9E">
      <w:pPr>
        <w:ind w:firstLine="480"/>
      </w:pPr>
      <w:r w:rsidRPr="004F017B">
        <w:t>第四十九条</w:t>
      </w:r>
      <w:r w:rsidRPr="004F017B">
        <w:t>  </w:t>
      </w:r>
      <w:r w:rsidRPr="004F017B">
        <w:t>公司进行委托理财的，应选择资信状况、财务状况良好，无不良诚信记录及盈利能力强的合格专业理财机构作为受托方，并与受托方签订书面合同，明确委托理财的金额、期间、投资品种、双方的权利义务及法律责任等。</w:t>
      </w:r>
      <w:r w:rsidRPr="004F017B">
        <w:t xml:space="preserve">   </w:t>
      </w:r>
    </w:p>
    <w:p w:rsidR="00723756" w:rsidRPr="004F017B" w:rsidRDefault="00723756" w:rsidP="00845C9E">
      <w:pPr>
        <w:ind w:firstLine="480"/>
      </w:pPr>
      <w:r w:rsidRPr="004F017B">
        <w:t>第五十条</w:t>
      </w:r>
      <w:r w:rsidRPr="004F017B">
        <w:t>  </w:t>
      </w:r>
      <w:r w:rsidRPr="004F017B">
        <w:t>公司董事会应指派专人跟踪委托理财资金的进展及安全状况，出现异常情况时应要求其及时报告，以便董事会立即采取有效措施回收资金，避免或减少公司损失。</w:t>
      </w:r>
      <w:r w:rsidRPr="004F017B">
        <w:t xml:space="preserve">   </w:t>
      </w:r>
    </w:p>
    <w:p w:rsidR="00723756" w:rsidRPr="004F017B" w:rsidRDefault="00723756" w:rsidP="00845C9E">
      <w:pPr>
        <w:ind w:firstLine="480"/>
        <w:rPr>
          <w:rFonts w:hint="eastAsia"/>
        </w:rPr>
      </w:pPr>
      <w:r w:rsidRPr="004F017B">
        <w:t>第五十一条</w:t>
      </w:r>
      <w:r w:rsidRPr="004F017B">
        <w:t>  </w:t>
      </w:r>
      <w:r w:rsidRPr="004F017B">
        <w:t>公司董事会应定期了解重大投资项目的执行进展和投资效益情况，如出现未按计划投资、未能实现项目预期收益、投资发生损失等情况，公司</w:t>
      </w:r>
      <w:r w:rsidRPr="004F017B">
        <w:lastRenderedPageBreak/>
        <w:t>董事会应查明原因，追究有关人员的责任。</w:t>
      </w:r>
      <w:r w:rsidRPr="004F017B">
        <w:t xml:space="preserve">   </w:t>
      </w:r>
    </w:p>
    <w:p w:rsidR="00CA6B14" w:rsidRPr="004F017B" w:rsidRDefault="00CA6B14" w:rsidP="007B3BD7">
      <w:pPr>
        <w:tabs>
          <w:tab w:val="left" w:pos="2700"/>
        </w:tabs>
        <w:adjustRightInd w:val="0"/>
        <w:ind w:left="240" w:right="240" w:firstLine="480"/>
        <w:rPr>
          <w:rFonts w:ascii="宋体" w:hint="eastAsia"/>
        </w:rPr>
      </w:pPr>
    </w:p>
    <w:p w:rsidR="00723756" w:rsidRDefault="00723756" w:rsidP="00845C9E">
      <w:pPr>
        <w:tabs>
          <w:tab w:val="left" w:pos="2700"/>
        </w:tabs>
        <w:adjustRightInd w:val="0"/>
        <w:ind w:right="240" w:firstLine="482"/>
        <w:jc w:val="center"/>
        <w:rPr>
          <w:rFonts w:ascii="宋体" w:hint="eastAsia"/>
          <w:b/>
        </w:rPr>
      </w:pPr>
      <w:r w:rsidRPr="004F017B">
        <w:rPr>
          <w:rFonts w:ascii="宋体" w:hint="eastAsia"/>
          <w:b/>
        </w:rPr>
        <w:t>第六节</w:t>
      </w:r>
      <w:r w:rsidRPr="004F017B">
        <w:rPr>
          <w:rFonts w:ascii="宋体" w:hint="eastAsia"/>
          <w:b/>
        </w:rPr>
        <w:t>   </w:t>
      </w:r>
      <w:r w:rsidRPr="004F017B">
        <w:rPr>
          <w:rFonts w:ascii="宋体" w:hint="eastAsia"/>
          <w:b/>
        </w:rPr>
        <w:t>信息披露的内部控制</w:t>
      </w:r>
    </w:p>
    <w:p w:rsidR="00E25529" w:rsidRPr="004F017B" w:rsidRDefault="00E25529" w:rsidP="00845C9E">
      <w:pPr>
        <w:tabs>
          <w:tab w:val="left" w:pos="2700"/>
        </w:tabs>
        <w:adjustRightInd w:val="0"/>
        <w:ind w:right="240" w:firstLine="482"/>
        <w:jc w:val="center"/>
        <w:rPr>
          <w:rFonts w:ascii="宋体" w:hint="eastAsia"/>
          <w:b/>
        </w:rPr>
      </w:pPr>
    </w:p>
    <w:p w:rsidR="00723756" w:rsidRPr="004F017B" w:rsidRDefault="00723756" w:rsidP="00845C9E">
      <w:pPr>
        <w:ind w:firstLine="480"/>
      </w:pPr>
      <w:r w:rsidRPr="004F017B">
        <w:t>第五十二条</w:t>
      </w:r>
      <w:r w:rsidRPr="004F017B">
        <w:t>  </w:t>
      </w:r>
      <w:r w:rsidRPr="004F017B">
        <w:t>公司重大信息的范围和内容依照《信息披露管理制度》和《重大信息内部报告制度》的有关规定，董事会秘书为公司对外发布信息的主要联系人，公司总经理及其他高级管理人员、各部门负责人、下属分公司的负责人、公司控股子公司负责人负有向公司董事会和董事会秘书报告其职权范围内所知悉的重大信息之义务，为重大信息报告责任人。</w:t>
      </w:r>
      <w:r w:rsidRPr="004F017B">
        <w:t xml:space="preserve"> </w:t>
      </w:r>
    </w:p>
    <w:p w:rsidR="00723756" w:rsidRPr="004F017B" w:rsidRDefault="00723756" w:rsidP="00845C9E">
      <w:pPr>
        <w:ind w:firstLine="480"/>
      </w:pPr>
      <w:r w:rsidRPr="004F017B">
        <w:t>第五十三条</w:t>
      </w:r>
      <w:r w:rsidRPr="004F017B">
        <w:t>  </w:t>
      </w:r>
      <w:r w:rsidRPr="004F017B">
        <w:t>当出现、发生或即将发生可能对公司股票及其衍生品种的交易价格产生较大影响的情形或事件时，负有报告义务的责任人应及时将相关信息向公司董事会和董事会秘书进行报告；当董事会秘书需了解重大事项的情况和进展时，相关部门（包括公司控股子公司）及人员应予以积极配合和协助，及时、准确、完整地进行回复，并根据要求提供相关资料。</w:t>
      </w:r>
      <w:r w:rsidRPr="004F017B">
        <w:t xml:space="preserve">   </w:t>
      </w:r>
    </w:p>
    <w:p w:rsidR="00723756" w:rsidRPr="004F017B" w:rsidRDefault="00723756" w:rsidP="00845C9E">
      <w:pPr>
        <w:ind w:firstLine="480"/>
      </w:pPr>
      <w:r w:rsidRPr="004F017B">
        <w:t>第五十四条</w:t>
      </w:r>
      <w:r w:rsidRPr="004F017B">
        <w:t>  </w:t>
      </w:r>
      <w:r w:rsidRPr="004F017B">
        <w:t>公司重大信息执行严格的内部保密制度。因工作关系了解到相关信息的人员，在该信息尚未公开披露之前，负有保密义务。若信息不能保密或已经泄漏，公司应采取及时向监管部门报告和对外披露的措施。</w:t>
      </w:r>
      <w:r w:rsidRPr="004F017B">
        <w:t xml:space="preserve">   </w:t>
      </w:r>
    </w:p>
    <w:p w:rsidR="00723756" w:rsidRPr="004F017B" w:rsidRDefault="00723756" w:rsidP="00845C9E">
      <w:pPr>
        <w:ind w:firstLine="480"/>
      </w:pPr>
      <w:r w:rsidRPr="004F017B">
        <w:t>第五十五条</w:t>
      </w:r>
      <w:r w:rsidRPr="004F017B">
        <w:t>  </w:t>
      </w:r>
      <w:r w:rsidRPr="004F017B">
        <w:t>公司按照深圳证券交易所《</w:t>
      </w:r>
      <w:r w:rsidR="00616D8D" w:rsidRPr="003302A6">
        <w:rPr>
          <w:rFonts w:hint="eastAsia"/>
        </w:rPr>
        <w:t>主板规范运作</w:t>
      </w:r>
      <w:r w:rsidRPr="004F017B">
        <w:t>》</w:t>
      </w:r>
      <w:r w:rsidR="00E64642">
        <w:t>等规定，规范公司对外接待、网上路演等投资者关系活动，</w:t>
      </w:r>
      <w:r w:rsidRPr="004F017B">
        <w:t> </w:t>
      </w:r>
      <w:r w:rsidRPr="004F017B">
        <w:t>确保信息披露的公平性。</w:t>
      </w:r>
      <w:r w:rsidRPr="004F017B">
        <w:t xml:space="preserve">   </w:t>
      </w:r>
    </w:p>
    <w:p w:rsidR="00723756" w:rsidRPr="004F017B" w:rsidRDefault="00723756" w:rsidP="00845C9E">
      <w:pPr>
        <w:ind w:firstLine="480"/>
      </w:pPr>
      <w:r w:rsidRPr="004F017B">
        <w:t>第五十六条</w:t>
      </w:r>
      <w:r w:rsidRPr="004F017B">
        <w:t>  </w:t>
      </w:r>
      <w:r w:rsidRPr="004F017B">
        <w:t>公司董事会秘书应对上报的内部重大信息进行分析和判断。如按规定需要履行信息披露义务的，董事会秘书应及时向董事会报告，提请董事会履行相应程序并对外披露。</w:t>
      </w:r>
      <w:r w:rsidRPr="004F017B">
        <w:t xml:space="preserve">    </w:t>
      </w:r>
    </w:p>
    <w:p w:rsidR="00CA6B14" w:rsidRPr="004F017B" w:rsidRDefault="00723756" w:rsidP="00845C9E">
      <w:pPr>
        <w:ind w:firstLine="480"/>
        <w:rPr>
          <w:rFonts w:hint="eastAsia"/>
        </w:rPr>
      </w:pPr>
      <w:r w:rsidRPr="004F017B">
        <w:t>第五十七条</w:t>
      </w:r>
      <w:r w:rsidRPr="004F017B">
        <w:t>  </w:t>
      </w:r>
      <w:r w:rsidRPr="004F017B">
        <w:t>公司及其控股股东及其实际控制人存在公开承诺事项的，董事会秘书应跟踪承诺事项的落实情况，关注承诺事项履行条件的变化，及时向公司董事会报告事件动态，按规定对外披露相关事实。</w:t>
      </w:r>
      <w:r w:rsidRPr="004F017B">
        <w:t> </w:t>
      </w:r>
    </w:p>
    <w:p w:rsidR="00723756" w:rsidRPr="00E25529" w:rsidRDefault="002A467B" w:rsidP="00DE4435">
      <w:pPr>
        <w:pStyle w:val="af"/>
        <w:rPr>
          <w:rFonts w:hint="eastAsia"/>
          <w:sz w:val="24"/>
          <w:szCs w:val="24"/>
        </w:rPr>
      </w:pPr>
      <w:r w:rsidRPr="00E25529">
        <w:rPr>
          <w:rFonts w:hint="eastAsia"/>
          <w:sz w:val="24"/>
          <w:szCs w:val="24"/>
        </w:rPr>
        <w:t>第四章</w:t>
      </w:r>
      <w:r w:rsidRPr="00E25529">
        <w:rPr>
          <w:rFonts w:hint="eastAsia"/>
          <w:sz w:val="24"/>
          <w:szCs w:val="24"/>
        </w:rPr>
        <w:t xml:space="preserve">  </w:t>
      </w:r>
      <w:r w:rsidR="00723756" w:rsidRPr="00E25529">
        <w:rPr>
          <w:rFonts w:hint="eastAsia"/>
          <w:sz w:val="24"/>
          <w:szCs w:val="24"/>
        </w:rPr>
        <w:t>内部控制的检查和披露</w:t>
      </w:r>
    </w:p>
    <w:p w:rsidR="00723756" w:rsidRPr="004F017B" w:rsidRDefault="00723756" w:rsidP="00845C9E">
      <w:pPr>
        <w:ind w:firstLine="480"/>
      </w:pPr>
      <w:r w:rsidRPr="004F017B">
        <w:t>第五十八条</w:t>
      </w:r>
      <w:r w:rsidRPr="004F017B">
        <w:t>  </w:t>
      </w:r>
      <w:r w:rsidRPr="004F017B">
        <w:t>公司内部审计部门直接对董事会负责，定期检查公司内部控制缺陷，评估其执行的效果和效率，并及时提出改进建议。</w:t>
      </w:r>
    </w:p>
    <w:p w:rsidR="00723756" w:rsidRPr="004F017B" w:rsidRDefault="00723756" w:rsidP="00845C9E">
      <w:pPr>
        <w:ind w:firstLine="480"/>
      </w:pPr>
      <w:r w:rsidRPr="004F017B">
        <w:lastRenderedPageBreak/>
        <w:t>第五十九条</w:t>
      </w:r>
      <w:r w:rsidRPr="004F017B">
        <w:t>  </w:t>
      </w:r>
      <w:r w:rsidRPr="004F017B">
        <w:t>公司应根据自身经营特点和实际状况，制定公司内部控制自查制度和年度内部控制自查计划。</w:t>
      </w:r>
      <w:r w:rsidRPr="004F017B">
        <w:t xml:space="preserve"> </w:t>
      </w:r>
    </w:p>
    <w:p w:rsidR="00723756" w:rsidRPr="004F017B" w:rsidRDefault="00723756" w:rsidP="00845C9E">
      <w:pPr>
        <w:ind w:firstLine="480"/>
      </w:pPr>
      <w:r w:rsidRPr="004F017B">
        <w:t>公司内部各部门（含分支机构）、控股子公司应积极配合内部审计部门的检查监督，必要时应定期进行自查。</w:t>
      </w:r>
      <w:r w:rsidRPr="004F017B">
        <w:t xml:space="preserve"> </w:t>
      </w:r>
    </w:p>
    <w:p w:rsidR="00593AA7" w:rsidRPr="00593AA7" w:rsidRDefault="00723756" w:rsidP="00845C9E">
      <w:pPr>
        <w:ind w:firstLine="480"/>
        <w:rPr>
          <w:rFonts w:hint="eastAsia"/>
        </w:rPr>
      </w:pPr>
      <w:r w:rsidRPr="004F017B">
        <w:t>第六十条</w:t>
      </w:r>
      <w:r w:rsidRPr="004F017B">
        <w:t>  </w:t>
      </w:r>
      <w:r w:rsidR="00C8734F">
        <w:rPr>
          <w:rFonts w:hint="eastAsia"/>
        </w:rPr>
        <w:t>公司</w:t>
      </w:r>
      <w:r w:rsidR="00593AA7" w:rsidRPr="00593AA7">
        <w:rPr>
          <w:rFonts w:hint="eastAsia"/>
        </w:rPr>
        <w:t>内部审计部门每季度应当向董事会或者审计委员会至少报告一次内部审计工作情况和发现的问题，并至少每年向其提交一次内部审计报告。</w:t>
      </w:r>
    </w:p>
    <w:p w:rsidR="00593AA7" w:rsidRPr="00593AA7" w:rsidRDefault="00C8734F" w:rsidP="00845C9E">
      <w:pPr>
        <w:ind w:firstLine="480"/>
        <w:rPr>
          <w:rFonts w:hint="eastAsia"/>
        </w:rPr>
      </w:pPr>
      <w:r>
        <w:rPr>
          <w:rFonts w:hint="eastAsia"/>
        </w:rPr>
        <w:t>公司</w:t>
      </w:r>
      <w:r w:rsidR="00593AA7" w:rsidRPr="00593AA7">
        <w:rPr>
          <w:rFonts w:hint="eastAsia"/>
        </w:rPr>
        <w:t>内部审计部门对审查过程中发现的内部控制缺陷，应当督促相关责任部门制定整改措施和整改时间，并进行内部控制的后续审查，监督整改措施的落实情况。</w:t>
      </w:r>
    </w:p>
    <w:p w:rsidR="00723756" w:rsidRDefault="00C8734F" w:rsidP="00845C9E">
      <w:pPr>
        <w:ind w:firstLine="480"/>
      </w:pPr>
      <w:r>
        <w:rPr>
          <w:rFonts w:hint="eastAsia"/>
        </w:rPr>
        <w:t>公司</w:t>
      </w:r>
      <w:r w:rsidR="00593AA7" w:rsidRPr="00593AA7">
        <w:rPr>
          <w:rFonts w:hint="eastAsia"/>
        </w:rPr>
        <w:t>内部审计部门在审查过程中如发现内部控制存在重大缺陷或者重大风险，应当及时向董事会或者审计委员会报告。</w:t>
      </w:r>
      <w:r w:rsidR="00723756" w:rsidRPr="004F017B">
        <w:t xml:space="preserve">   </w:t>
      </w:r>
    </w:p>
    <w:p w:rsidR="00C8734F" w:rsidRPr="00C8734F" w:rsidRDefault="00C8734F" w:rsidP="00845C9E">
      <w:pPr>
        <w:ind w:firstLine="480"/>
        <w:rPr>
          <w:rFonts w:hint="eastAsia"/>
        </w:rPr>
      </w:pPr>
      <w:r w:rsidRPr="004F017B">
        <w:t>第六十一条</w:t>
      </w:r>
      <w:r w:rsidRPr="004F017B">
        <w:t>  </w:t>
      </w:r>
      <w:r>
        <w:rPr>
          <w:rFonts w:hint="eastAsia"/>
        </w:rPr>
        <w:t>公司</w:t>
      </w:r>
      <w:r w:rsidRPr="00C8734F">
        <w:rPr>
          <w:rFonts w:hint="eastAsia"/>
        </w:rPr>
        <w:t>审计委员会应当督导</w:t>
      </w:r>
      <w:r>
        <w:rPr>
          <w:rFonts w:hint="eastAsia"/>
        </w:rPr>
        <w:t>公司</w:t>
      </w:r>
      <w:r w:rsidRPr="00C8734F">
        <w:rPr>
          <w:rFonts w:hint="eastAsia"/>
        </w:rPr>
        <w:t>内部审计部门至少每半年对下列事项进行一次检查，出具检查报告并提交</w:t>
      </w:r>
      <w:r>
        <w:rPr>
          <w:rFonts w:hint="eastAsia"/>
        </w:rPr>
        <w:t>公司</w:t>
      </w:r>
      <w:r w:rsidRPr="00C8734F">
        <w:rPr>
          <w:rFonts w:hint="eastAsia"/>
        </w:rPr>
        <w:t>审计委员会。检查发现公司存在违法违规、运作不规范等情形的，应当及时向</w:t>
      </w:r>
      <w:r>
        <w:rPr>
          <w:rFonts w:hint="eastAsia"/>
        </w:rPr>
        <w:t>深圳证券交易所</w:t>
      </w:r>
      <w:r w:rsidRPr="00C8734F">
        <w:rPr>
          <w:rFonts w:hint="eastAsia"/>
        </w:rPr>
        <w:t>报告：</w:t>
      </w:r>
    </w:p>
    <w:p w:rsidR="00C8734F" w:rsidRPr="00C8734F" w:rsidRDefault="00C8734F" w:rsidP="00845C9E">
      <w:pPr>
        <w:ind w:firstLine="480"/>
        <w:rPr>
          <w:rFonts w:hint="eastAsia"/>
        </w:rPr>
      </w:pPr>
      <w:r w:rsidRPr="00C8734F">
        <w:rPr>
          <w:rFonts w:hint="eastAsia"/>
        </w:rPr>
        <w:t>（一）公司募集资金使用、</w:t>
      </w:r>
      <w:r w:rsidR="00C171F4">
        <w:rPr>
          <w:rFonts w:hint="eastAsia"/>
        </w:rPr>
        <w:t>对外</w:t>
      </w:r>
      <w:r w:rsidRPr="00C8734F">
        <w:rPr>
          <w:rFonts w:hint="eastAsia"/>
        </w:rPr>
        <w:t>担保、关联交易、证券投资</w:t>
      </w:r>
      <w:r w:rsidR="00C171F4">
        <w:rPr>
          <w:rFonts w:hint="eastAsia"/>
        </w:rPr>
        <w:t>、期货与</w:t>
      </w:r>
      <w:r w:rsidRPr="00C8734F">
        <w:rPr>
          <w:rFonts w:hint="eastAsia"/>
        </w:rPr>
        <w:t>衍生品交易、提供财务资助、购买或者出售资产、对外投资等重大事件的实施情况；</w:t>
      </w:r>
    </w:p>
    <w:p w:rsidR="00C8734F" w:rsidRPr="00C8734F" w:rsidRDefault="00C8734F" w:rsidP="00845C9E">
      <w:pPr>
        <w:ind w:firstLine="480"/>
        <w:rPr>
          <w:rFonts w:hint="eastAsia"/>
        </w:rPr>
      </w:pPr>
      <w:r w:rsidRPr="00C8734F">
        <w:rPr>
          <w:rFonts w:hint="eastAsia"/>
        </w:rPr>
        <w:t>（二）公司大额资金往来以及与董事、高级管理人员、控股股东、实际控制人及其关联人资金往来情况。</w:t>
      </w:r>
    </w:p>
    <w:p w:rsidR="00C8734F" w:rsidRPr="004F017B" w:rsidRDefault="00F40B0D" w:rsidP="00845C9E">
      <w:pPr>
        <w:ind w:firstLine="480"/>
      </w:pPr>
      <w:r>
        <w:rPr>
          <w:rFonts w:hint="eastAsia"/>
        </w:rPr>
        <w:t>公司</w:t>
      </w:r>
      <w:r w:rsidR="00C8734F" w:rsidRPr="00C8734F">
        <w:rPr>
          <w:rFonts w:hint="eastAsia"/>
        </w:rPr>
        <w:t>审计委员会应当根据</w:t>
      </w:r>
      <w:r>
        <w:rPr>
          <w:rFonts w:hint="eastAsia"/>
        </w:rPr>
        <w:t>公司</w:t>
      </w:r>
      <w:r w:rsidR="00C8734F" w:rsidRPr="00C8734F">
        <w:rPr>
          <w:rFonts w:hint="eastAsia"/>
        </w:rPr>
        <w:t>内部审计部门提交的内部审计报告及相关资料，对公司内部控制有效性出具书面的评估意见，并向董事会报告。董事会或者审计委员会认为公司内部控制存在重大缺陷或者重大风险的，或者保荐人、独立财务顾问、会计师事务所指出公司内部控制有效性存在重大缺陷的，董事会应当及时向</w:t>
      </w:r>
      <w:r>
        <w:rPr>
          <w:rFonts w:hint="eastAsia"/>
        </w:rPr>
        <w:t>深圳证券交易所</w:t>
      </w:r>
      <w:r w:rsidR="00C8734F" w:rsidRPr="00C8734F">
        <w:rPr>
          <w:rFonts w:hint="eastAsia"/>
        </w:rPr>
        <w:t>报告并予以披露。公司应当在公告中披露内部控制存在的重大缺陷或者重大风险、已经或者可能导致的后果，以及已采取或者拟采取的措施。</w:t>
      </w:r>
    </w:p>
    <w:p w:rsidR="00C8734F" w:rsidRPr="004F017B" w:rsidRDefault="00C8734F" w:rsidP="00845C9E">
      <w:pPr>
        <w:ind w:firstLine="480"/>
      </w:pPr>
      <w:r w:rsidRPr="004F017B">
        <w:t>第六十二条</w:t>
      </w:r>
      <w:r w:rsidR="00723756" w:rsidRPr="004F017B">
        <w:t>  </w:t>
      </w:r>
      <w:r w:rsidR="00F40B0D" w:rsidRPr="00F40B0D">
        <w:rPr>
          <w:rFonts w:hint="eastAsia"/>
        </w:rPr>
        <w:t>公司董事会或者</w:t>
      </w:r>
      <w:r w:rsidR="00F40B0D">
        <w:rPr>
          <w:rFonts w:hint="eastAsia"/>
        </w:rPr>
        <w:t>公司</w:t>
      </w:r>
      <w:r w:rsidR="00F40B0D" w:rsidRPr="00F40B0D">
        <w:rPr>
          <w:rFonts w:hint="eastAsia"/>
        </w:rPr>
        <w:t>审计委员会应当根据</w:t>
      </w:r>
      <w:r w:rsidR="00F40B0D">
        <w:rPr>
          <w:rFonts w:hint="eastAsia"/>
        </w:rPr>
        <w:t>公司</w:t>
      </w:r>
      <w:r w:rsidR="00F40B0D" w:rsidRPr="00F40B0D">
        <w:rPr>
          <w:rFonts w:hint="eastAsia"/>
        </w:rPr>
        <w:t>内部审计部门出具的评价报告及相关资料，出具年度内部控制评价报告。内部控制评价报告至少应当包括下列内容：</w:t>
      </w:r>
      <w:r w:rsidRPr="004F017B">
        <w:t xml:space="preserve">   </w:t>
      </w:r>
    </w:p>
    <w:p w:rsidR="00F40B0D" w:rsidRPr="00F40B0D" w:rsidRDefault="00F40B0D" w:rsidP="00845C9E">
      <w:pPr>
        <w:ind w:firstLine="480"/>
        <w:rPr>
          <w:rFonts w:hint="eastAsia"/>
        </w:rPr>
      </w:pPr>
      <w:r w:rsidRPr="00F40B0D">
        <w:rPr>
          <w:rFonts w:hint="eastAsia"/>
        </w:rPr>
        <w:t>（一）董事会对内部控制报告真实性的声明；</w:t>
      </w:r>
    </w:p>
    <w:p w:rsidR="00F40B0D" w:rsidRPr="00F40B0D" w:rsidRDefault="00F40B0D" w:rsidP="00845C9E">
      <w:pPr>
        <w:ind w:firstLine="480"/>
        <w:rPr>
          <w:rFonts w:hint="eastAsia"/>
        </w:rPr>
      </w:pPr>
      <w:r w:rsidRPr="00F40B0D">
        <w:rPr>
          <w:rFonts w:hint="eastAsia"/>
        </w:rPr>
        <w:lastRenderedPageBreak/>
        <w:t>（二）内部控制评价工作的总体情况；</w:t>
      </w:r>
    </w:p>
    <w:p w:rsidR="00F40B0D" w:rsidRPr="00F40B0D" w:rsidRDefault="00F40B0D" w:rsidP="00845C9E">
      <w:pPr>
        <w:ind w:firstLine="480"/>
        <w:rPr>
          <w:rFonts w:hint="eastAsia"/>
        </w:rPr>
      </w:pPr>
      <w:r w:rsidRPr="00F40B0D">
        <w:rPr>
          <w:rFonts w:hint="eastAsia"/>
        </w:rPr>
        <w:t>（三）内部控制评价的依据、范围、程序和方法；</w:t>
      </w:r>
    </w:p>
    <w:p w:rsidR="00F40B0D" w:rsidRPr="00F40B0D" w:rsidRDefault="00F40B0D" w:rsidP="00845C9E">
      <w:pPr>
        <w:ind w:firstLine="480"/>
        <w:rPr>
          <w:rFonts w:hint="eastAsia"/>
        </w:rPr>
      </w:pPr>
      <w:r w:rsidRPr="00F40B0D">
        <w:rPr>
          <w:rFonts w:hint="eastAsia"/>
        </w:rPr>
        <w:t>（四）内部控制缺陷及其认定情况；</w:t>
      </w:r>
    </w:p>
    <w:p w:rsidR="00F40B0D" w:rsidRPr="00F40B0D" w:rsidRDefault="00F40B0D" w:rsidP="00845C9E">
      <w:pPr>
        <w:ind w:firstLine="480"/>
        <w:rPr>
          <w:rFonts w:hint="eastAsia"/>
        </w:rPr>
      </w:pPr>
      <w:r w:rsidRPr="00F40B0D">
        <w:rPr>
          <w:rFonts w:hint="eastAsia"/>
        </w:rPr>
        <w:t>（五）对上一年度内部控制缺陷的整改情况；</w:t>
      </w:r>
    </w:p>
    <w:p w:rsidR="00F40B0D" w:rsidRPr="00F40B0D" w:rsidRDefault="00F40B0D" w:rsidP="00845C9E">
      <w:pPr>
        <w:ind w:firstLine="480"/>
        <w:rPr>
          <w:rFonts w:hint="eastAsia"/>
        </w:rPr>
      </w:pPr>
      <w:r w:rsidRPr="00F40B0D">
        <w:rPr>
          <w:rFonts w:hint="eastAsia"/>
        </w:rPr>
        <w:t>（六）对本年度内部控制缺陷拟采取的整改措施；</w:t>
      </w:r>
    </w:p>
    <w:p w:rsidR="00723756" w:rsidRPr="004F017B" w:rsidRDefault="00F40B0D" w:rsidP="00845C9E">
      <w:pPr>
        <w:ind w:firstLine="480"/>
      </w:pPr>
      <w:r w:rsidRPr="00F40B0D">
        <w:rPr>
          <w:rFonts w:hint="eastAsia"/>
        </w:rPr>
        <w:t>（七）内部控制有效性的结论。</w:t>
      </w:r>
      <w:r w:rsidR="00723756" w:rsidRPr="004F017B">
        <w:t xml:space="preserve">  </w:t>
      </w:r>
    </w:p>
    <w:p w:rsidR="00C8734F" w:rsidRPr="00C8734F" w:rsidRDefault="00C8734F" w:rsidP="00845C9E">
      <w:pPr>
        <w:ind w:firstLine="480"/>
        <w:rPr>
          <w:rFonts w:hint="eastAsia"/>
        </w:rPr>
      </w:pPr>
      <w:r w:rsidRPr="004F017B">
        <w:t>第六十三条</w:t>
      </w:r>
      <w:r w:rsidRPr="004F017B">
        <w:t> </w:t>
      </w:r>
      <w:r w:rsidR="00723756" w:rsidRPr="004F017B">
        <w:t>  </w:t>
      </w:r>
      <w:r w:rsidRPr="00C8734F">
        <w:rPr>
          <w:rFonts w:hint="eastAsia"/>
        </w:rPr>
        <w:t>公司董事会应当在审议年度报告的同时，对内部控制评价报告形成决议。保荐人或独立财务顾问（如有）应当对内部控制评价报告进行核查，并出具核查意见。</w:t>
      </w:r>
    </w:p>
    <w:p w:rsidR="00723756" w:rsidRPr="004F017B" w:rsidRDefault="00C8734F" w:rsidP="00845C9E">
      <w:pPr>
        <w:ind w:firstLine="480"/>
      </w:pPr>
      <w:r w:rsidRPr="00C8734F">
        <w:rPr>
          <w:rFonts w:hint="eastAsia"/>
        </w:rPr>
        <w:t>公司应当在年度报告披露的同时，在符合条件媒体上披露内部控制评价报告和内部控制审计报告，法律法规另有规定的除外。</w:t>
      </w:r>
      <w:r w:rsidR="00723756" w:rsidRPr="004F017B">
        <w:t xml:space="preserve">   </w:t>
      </w:r>
    </w:p>
    <w:p w:rsidR="00C8734F" w:rsidRPr="00C8734F" w:rsidRDefault="00C8734F" w:rsidP="00845C9E">
      <w:pPr>
        <w:ind w:firstLine="480"/>
        <w:rPr>
          <w:rFonts w:hint="eastAsia"/>
        </w:rPr>
      </w:pPr>
      <w:r w:rsidRPr="004F017B">
        <w:t>第六十四条</w:t>
      </w:r>
      <w:r w:rsidR="00723756" w:rsidRPr="004F017B">
        <w:t>  </w:t>
      </w:r>
      <w:r w:rsidRPr="00C8734F">
        <w:rPr>
          <w:rFonts w:hint="eastAsia"/>
        </w:rPr>
        <w:t>如会计师事务所对公司内部控制有效性出具非标准审计报告、保留结论或者否定结论的鉴证报告（如有），或者指出公司非财务报告内部控制存在重大缺陷的，公司董事会应当针对所涉及事项作出专项说明，专项说明至少应当包括下列内容：</w:t>
      </w:r>
    </w:p>
    <w:p w:rsidR="00C8734F" w:rsidRPr="00C8734F" w:rsidRDefault="00C8734F" w:rsidP="00845C9E">
      <w:pPr>
        <w:ind w:firstLine="480"/>
        <w:rPr>
          <w:rFonts w:hint="eastAsia"/>
        </w:rPr>
      </w:pPr>
      <w:r w:rsidRPr="00C8734F">
        <w:rPr>
          <w:rFonts w:hint="eastAsia"/>
        </w:rPr>
        <w:t>（一）所涉及事项的基本情况；</w:t>
      </w:r>
    </w:p>
    <w:p w:rsidR="00C8734F" w:rsidRPr="00C8734F" w:rsidRDefault="00C8734F" w:rsidP="00845C9E">
      <w:pPr>
        <w:ind w:firstLine="480"/>
        <w:rPr>
          <w:rFonts w:hint="eastAsia"/>
        </w:rPr>
      </w:pPr>
      <w:r w:rsidRPr="00C8734F">
        <w:rPr>
          <w:rFonts w:hint="eastAsia"/>
        </w:rPr>
        <w:t>（二）该事项对公司内部控制有效性的影响程度；</w:t>
      </w:r>
    </w:p>
    <w:p w:rsidR="00C8734F" w:rsidRPr="00C8734F" w:rsidRDefault="00C8734F" w:rsidP="00845C9E">
      <w:pPr>
        <w:ind w:firstLine="480"/>
        <w:rPr>
          <w:rFonts w:hint="eastAsia"/>
        </w:rPr>
      </w:pPr>
      <w:r w:rsidRPr="00C8734F">
        <w:rPr>
          <w:rFonts w:hint="eastAsia"/>
        </w:rPr>
        <w:t>（三）公司董事会对该事项的意见；</w:t>
      </w:r>
    </w:p>
    <w:p w:rsidR="00723756" w:rsidRPr="004F017B" w:rsidRDefault="00C8734F" w:rsidP="00845C9E">
      <w:pPr>
        <w:ind w:firstLine="480"/>
      </w:pPr>
      <w:r w:rsidRPr="00C8734F">
        <w:rPr>
          <w:rFonts w:hint="eastAsia"/>
        </w:rPr>
        <w:t>（四）消除该事项及其影响的具体措施。</w:t>
      </w:r>
    </w:p>
    <w:p w:rsidR="00723756" w:rsidRPr="004F017B" w:rsidRDefault="00C8734F" w:rsidP="00845C9E">
      <w:pPr>
        <w:ind w:firstLine="480"/>
      </w:pPr>
      <w:r w:rsidRPr="004F017B">
        <w:t>第六十五条</w:t>
      </w:r>
      <w:r w:rsidR="00723756" w:rsidRPr="004F017B">
        <w:t>  </w:t>
      </w:r>
      <w:r w:rsidR="00723756" w:rsidRPr="004F017B">
        <w:t>公司将内部控制制度的健全完备和有效执行情况，作为对公司各部门（含分支机构）、控股子公司的绩效考核重要指标之一。公司应建立起责任追究机制，对违反内部控制制度和影响内部控制制度执行的有关责任人予以查处。</w:t>
      </w:r>
      <w:r w:rsidR="00723756" w:rsidRPr="004F017B">
        <w:t>    </w:t>
      </w:r>
    </w:p>
    <w:p w:rsidR="00723756" w:rsidRPr="004F017B" w:rsidRDefault="00723756" w:rsidP="00845C9E">
      <w:pPr>
        <w:ind w:firstLine="480"/>
        <w:rPr>
          <w:rFonts w:hint="eastAsia"/>
        </w:rPr>
      </w:pPr>
      <w:r w:rsidRPr="004F017B">
        <w:t>第六十六条</w:t>
      </w:r>
      <w:r w:rsidRPr="004F017B">
        <w:t>  </w:t>
      </w:r>
      <w:r w:rsidR="00593AA7" w:rsidRPr="00593AA7">
        <w:rPr>
          <w:rFonts w:hint="eastAsia"/>
        </w:rPr>
        <w:t>内部审计人员获取的审计证据应当具备充分性、相关性和可靠性。内部审计人员应当将获取审计证据的名称、来源、内容、时间等信息清晰、完整地记录在工作底稿中。</w:t>
      </w:r>
      <w:r w:rsidR="00F40B0D">
        <w:rPr>
          <w:rFonts w:hint="eastAsia"/>
        </w:rPr>
        <w:t>公司</w:t>
      </w:r>
      <w:r w:rsidR="00593AA7" w:rsidRPr="00593AA7">
        <w:rPr>
          <w:rFonts w:hint="eastAsia"/>
        </w:rPr>
        <w:t>内部审计部门应当建立工作底稿制度，并依据法律法规的规定，建立相应的档案管理制度，明确内部审计工作报告、工作底稿及相关资料的保存时间。</w:t>
      </w:r>
      <w:r w:rsidRPr="004F017B">
        <w:t xml:space="preserve">   </w:t>
      </w:r>
    </w:p>
    <w:p w:rsidR="00723756" w:rsidRPr="00E25529" w:rsidRDefault="002A467B" w:rsidP="00805EE6">
      <w:pPr>
        <w:pStyle w:val="af"/>
        <w:rPr>
          <w:rFonts w:hint="eastAsia"/>
          <w:sz w:val="24"/>
          <w:szCs w:val="24"/>
        </w:rPr>
      </w:pPr>
      <w:r w:rsidRPr="00E25529">
        <w:rPr>
          <w:rFonts w:hint="eastAsia"/>
          <w:sz w:val="24"/>
          <w:szCs w:val="24"/>
        </w:rPr>
        <w:t>第五章</w:t>
      </w:r>
      <w:r w:rsidRPr="00E25529">
        <w:rPr>
          <w:rFonts w:hint="eastAsia"/>
          <w:sz w:val="24"/>
          <w:szCs w:val="24"/>
        </w:rPr>
        <w:t xml:space="preserve">  </w:t>
      </w:r>
      <w:r w:rsidR="00723756" w:rsidRPr="00E25529">
        <w:rPr>
          <w:rFonts w:hint="eastAsia"/>
          <w:sz w:val="24"/>
          <w:szCs w:val="24"/>
        </w:rPr>
        <w:t>附则</w:t>
      </w:r>
    </w:p>
    <w:p w:rsidR="005875CD" w:rsidRPr="004F017B" w:rsidRDefault="00723756" w:rsidP="00845C9E">
      <w:pPr>
        <w:ind w:firstLine="480"/>
        <w:rPr>
          <w:rFonts w:hint="eastAsia"/>
        </w:rPr>
      </w:pPr>
      <w:r w:rsidRPr="004F017B">
        <w:lastRenderedPageBreak/>
        <w:t>第六十七条</w:t>
      </w:r>
      <w:r w:rsidRPr="004F017B">
        <w:t>  </w:t>
      </w:r>
      <w:r w:rsidRPr="004F017B">
        <w:t>本制度未尽事宜，按照国家有关法律、法规</w:t>
      </w:r>
      <w:r w:rsidR="0085471C">
        <w:rPr>
          <w:rFonts w:hint="eastAsia"/>
        </w:rPr>
        <w:t>、</w:t>
      </w:r>
      <w:r w:rsidR="0085471C" w:rsidRPr="0085471C">
        <w:rPr>
          <w:rFonts w:hint="eastAsia"/>
        </w:rPr>
        <w:t>规范性文件</w:t>
      </w:r>
      <w:r w:rsidRPr="004F017B">
        <w:t>和</w:t>
      </w:r>
      <w:r w:rsidR="0085471C">
        <w:rPr>
          <w:rFonts w:hint="eastAsia"/>
        </w:rPr>
        <w:t>《</w:t>
      </w:r>
      <w:r w:rsidRPr="004F017B">
        <w:t>公司章程</w:t>
      </w:r>
      <w:r w:rsidR="0085471C">
        <w:rPr>
          <w:rFonts w:hint="eastAsia"/>
        </w:rPr>
        <w:t>》</w:t>
      </w:r>
      <w:r w:rsidRPr="004F017B">
        <w:t>的规定执行。</w:t>
      </w:r>
      <w:r w:rsidR="0085471C" w:rsidRPr="0085471C">
        <w:rPr>
          <w:rFonts w:hint="eastAsia"/>
        </w:rPr>
        <w:t>如本制度与国家有关部门或机构日后颁布的法律、法规、规范性文件及《公司章程》相抵触，以国家有关部门或机构日后颁布的法律、法</w:t>
      </w:r>
      <w:r w:rsidR="0085471C" w:rsidRPr="0085471C">
        <w:rPr>
          <w:rFonts w:hint="eastAsia"/>
        </w:rPr>
        <w:t xml:space="preserve"> </w:t>
      </w:r>
      <w:r w:rsidR="0085471C" w:rsidRPr="0085471C">
        <w:rPr>
          <w:rFonts w:hint="eastAsia"/>
        </w:rPr>
        <w:t>规、规范性文件及《公司章程》为准。</w:t>
      </w:r>
    </w:p>
    <w:p w:rsidR="00723756" w:rsidRPr="004F017B" w:rsidRDefault="00723756" w:rsidP="00845C9E">
      <w:pPr>
        <w:ind w:firstLine="480"/>
      </w:pPr>
      <w:r w:rsidRPr="004F017B">
        <w:t>第六十八条</w:t>
      </w:r>
      <w:r w:rsidRPr="004F017B">
        <w:t>  </w:t>
      </w:r>
      <w:r w:rsidRPr="004F017B">
        <w:t>本制度由</w:t>
      </w:r>
      <w:r w:rsidR="005875CD" w:rsidRPr="004F017B">
        <w:rPr>
          <w:rFonts w:hint="eastAsia"/>
        </w:rPr>
        <w:t>公司</w:t>
      </w:r>
      <w:r w:rsidRPr="004F017B">
        <w:t>董事会</w:t>
      </w:r>
      <w:r w:rsidR="005875CD" w:rsidRPr="004F017B">
        <w:rPr>
          <w:rFonts w:hint="eastAsia"/>
        </w:rPr>
        <w:t>负责</w:t>
      </w:r>
      <w:r w:rsidR="000C6EEB" w:rsidRPr="000C6EEB">
        <w:rPr>
          <w:rFonts w:hint="eastAsia"/>
        </w:rPr>
        <w:t>修订和</w:t>
      </w:r>
      <w:r w:rsidRPr="004F017B">
        <w:t>解释。</w:t>
      </w:r>
      <w:r w:rsidRPr="004F017B">
        <w:t xml:space="preserve">   </w:t>
      </w:r>
    </w:p>
    <w:p w:rsidR="00723756" w:rsidRPr="00C171F4" w:rsidRDefault="00723756" w:rsidP="00845C9E">
      <w:pPr>
        <w:ind w:firstLine="480"/>
        <w:rPr>
          <w:rFonts w:hint="eastAsia"/>
        </w:rPr>
      </w:pPr>
      <w:r w:rsidRPr="00C171F4">
        <w:t>第六十九条</w:t>
      </w:r>
      <w:r w:rsidRPr="00C171F4">
        <w:t>  </w:t>
      </w:r>
      <w:r w:rsidRPr="00C171F4">
        <w:t>本制度自</w:t>
      </w:r>
      <w:r w:rsidR="005875CD" w:rsidRPr="00C171F4">
        <w:rPr>
          <w:rFonts w:hint="eastAsia"/>
        </w:rPr>
        <w:t>公司</w:t>
      </w:r>
      <w:r w:rsidRPr="00C171F4">
        <w:t>董事会审议通过之日起执行</w:t>
      </w:r>
      <w:r w:rsidR="0085471C" w:rsidRPr="00C171F4">
        <w:rPr>
          <w:rFonts w:hint="eastAsia"/>
        </w:rPr>
        <w:t>，修改时亦同。原</w:t>
      </w:r>
      <w:r w:rsidR="0085471C" w:rsidRPr="00C171F4">
        <w:rPr>
          <w:rFonts w:hint="eastAsia"/>
        </w:rPr>
        <w:t xml:space="preserve"> </w:t>
      </w:r>
      <w:r w:rsidR="0085471C" w:rsidRPr="00C171F4">
        <w:rPr>
          <w:rFonts w:hint="eastAsia"/>
        </w:rPr>
        <w:t>《内部控制制度</w:t>
      </w:r>
      <w:r w:rsidR="0085471C" w:rsidRPr="00C103A1">
        <w:rPr>
          <w:rFonts w:ascii="宋体" w:hAnsi="宋体" w:hint="eastAsia"/>
        </w:rPr>
        <w:t>（</w:t>
      </w:r>
      <w:r w:rsidR="0085471C" w:rsidRPr="00C103A1">
        <w:rPr>
          <w:rFonts w:ascii="宋体" w:hAnsi="宋体"/>
        </w:rPr>
        <w:t>2007年7</w:t>
      </w:r>
      <w:r w:rsidR="0085471C" w:rsidRPr="00C103A1">
        <w:rPr>
          <w:rFonts w:ascii="宋体" w:hAnsi="宋体" w:hint="eastAsia"/>
        </w:rPr>
        <w:t>月）</w:t>
      </w:r>
      <w:r w:rsidR="0085471C" w:rsidRPr="00C171F4">
        <w:rPr>
          <w:rFonts w:hint="eastAsia"/>
        </w:rPr>
        <w:t>》同时废止</w:t>
      </w:r>
      <w:r w:rsidRPr="00C171F4">
        <w:t>。</w:t>
      </w:r>
    </w:p>
    <w:bookmarkEnd w:id="5"/>
    <w:bookmarkEnd w:id="6"/>
    <w:p w:rsidR="005875CD" w:rsidRDefault="005875CD" w:rsidP="00FE3E6E">
      <w:pPr>
        <w:tabs>
          <w:tab w:val="left" w:pos="2700"/>
        </w:tabs>
        <w:adjustRightInd w:val="0"/>
        <w:spacing w:line="480" w:lineRule="exact"/>
        <w:ind w:left="240" w:right="240" w:firstLine="480"/>
        <w:rPr>
          <w:rFonts w:ascii="宋体" w:hAnsi="宋体" w:hint="eastAsia"/>
        </w:rPr>
      </w:pPr>
    </w:p>
    <w:p w:rsidR="00E25529" w:rsidRDefault="00E25529" w:rsidP="00FE3E6E">
      <w:pPr>
        <w:tabs>
          <w:tab w:val="left" w:pos="2700"/>
        </w:tabs>
        <w:adjustRightInd w:val="0"/>
        <w:spacing w:line="480" w:lineRule="exact"/>
        <w:ind w:left="240" w:right="240" w:firstLine="480"/>
        <w:rPr>
          <w:rFonts w:ascii="宋体" w:hAnsi="宋体" w:hint="eastAsia"/>
        </w:rPr>
      </w:pPr>
    </w:p>
    <w:p w:rsidR="00E25529" w:rsidRDefault="00E25529" w:rsidP="00FE3E6E">
      <w:pPr>
        <w:tabs>
          <w:tab w:val="left" w:pos="2700"/>
        </w:tabs>
        <w:adjustRightInd w:val="0"/>
        <w:spacing w:line="480" w:lineRule="exact"/>
        <w:ind w:left="240" w:right="240" w:firstLine="480"/>
        <w:rPr>
          <w:rFonts w:ascii="宋体" w:hAnsi="宋体" w:hint="eastAsia"/>
        </w:rPr>
      </w:pPr>
    </w:p>
    <w:p w:rsidR="00E25529" w:rsidRPr="000947A0" w:rsidRDefault="00E25529" w:rsidP="00FE3E6E">
      <w:pPr>
        <w:tabs>
          <w:tab w:val="left" w:pos="2700"/>
        </w:tabs>
        <w:adjustRightInd w:val="0"/>
        <w:spacing w:line="480" w:lineRule="exact"/>
        <w:ind w:left="240" w:right="240" w:firstLine="480"/>
        <w:rPr>
          <w:rFonts w:ascii="宋体" w:hAnsi="宋体" w:hint="eastAsia"/>
        </w:rPr>
      </w:pPr>
    </w:p>
    <w:p w:rsidR="00E63835" w:rsidRDefault="00E63835" w:rsidP="007F169F">
      <w:pPr>
        <w:adjustRightInd w:val="0"/>
        <w:snapToGrid w:val="0"/>
        <w:spacing w:line="338" w:lineRule="auto"/>
        <w:ind w:left="240" w:right="-52" w:firstLineChars="1639" w:firstLine="3934"/>
        <w:jc w:val="right"/>
        <w:rPr>
          <w:rFonts w:ascii="宋体" w:hAnsi="宋体"/>
        </w:rPr>
      </w:pPr>
      <w:r>
        <w:rPr>
          <w:rFonts w:ascii="宋体" w:hAnsi="宋体" w:hint="eastAsia"/>
        </w:rPr>
        <w:t>江苏华西村股份有限公司董事会</w:t>
      </w:r>
    </w:p>
    <w:p w:rsidR="00E63835" w:rsidRDefault="00E63835" w:rsidP="007F169F">
      <w:pPr>
        <w:adjustRightInd w:val="0"/>
        <w:snapToGrid w:val="0"/>
        <w:spacing w:line="338" w:lineRule="auto"/>
        <w:ind w:left="240" w:right="480" w:firstLineChars="218" w:firstLine="523"/>
        <w:jc w:val="right"/>
        <w:rPr>
          <w:rFonts w:ascii="宋体" w:hAnsi="宋体" w:hint="eastAsia"/>
        </w:rPr>
      </w:pPr>
      <w:r>
        <w:rPr>
          <w:rFonts w:ascii="宋体" w:hAnsi="宋体" w:hint="eastAsia"/>
        </w:rPr>
        <w:t>2025年4月</w:t>
      </w:r>
      <w:r w:rsidR="00CE2C3F">
        <w:rPr>
          <w:rFonts w:ascii="宋体" w:hAnsi="宋体" w:hint="eastAsia"/>
        </w:rPr>
        <w:t>28</w:t>
      </w:r>
      <w:r>
        <w:rPr>
          <w:rFonts w:ascii="宋体" w:hAnsi="宋体" w:hint="eastAsia"/>
        </w:rPr>
        <w:t>日</w:t>
      </w:r>
    </w:p>
    <w:p w:rsidR="00723756" w:rsidRPr="004F017B" w:rsidRDefault="00723756" w:rsidP="00FE3E6E">
      <w:pPr>
        <w:tabs>
          <w:tab w:val="left" w:pos="2700"/>
        </w:tabs>
        <w:adjustRightInd w:val="0"/>
        <w:spacing w:line="480" w:lineRule="exact"/>
        <w:ind w:left="240" w:right="240" w:firstLine="480"/>
        <w:rPr>
          <w:rFonts w:ascii="宋体" w:hint="eastAsia"/>
        </w:rPr>
      </w:pPr>
    </w:p>
    <w:sectPr w:rsidR="00723756" w:rsidRPr="004F017B" w:rsidSect="005F1EF5">
      <w:footerReference w:type="even" r:id="rId8"/>
      <w:footerReference w:type="default" r:id="rId9"/>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2D04" w:rsidRDefault="00A02D04" w:rsidP="00FE3E6E">
      <w:pPr>
        <w:ind w:firstLine="480"/>
      </w:pPr>
      <w:r>
        <w:separator/>
      </w:r>
    </w:p>
  </w:endnote>
  <w:endnote w:type="continuationSeparator" w:id="0">
    <w:p w:rsidR="00A02D04" w:rsidRDefault="00A02D04" w:rsidP="00FE3E6E">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_GB2312">
    <w:altName w:val="楷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54C0" w:rsidRDefault="005D54C0" w:rsidP="00FE3E6E">
    <w:pPr>
      <w:pStyle w:val="a4"/>
      <w:framePr w:wrap="around" w:vAnchor="text" w:hAnchor="margin" w:xAlign="center" w:y="1"/>
      <w:ind w:firstLine="360"/>
      <w:rPr>
        <w:rStyle w:val="a5"/>
      </w:rPr>
    </w:pPr>
    <w:r>
      <w:rPr>
        <w:rStyle w:val="a5"/>
      </w:rPr>
      <w:fldChar w:fldCharType="begin"/>
    </w:r>
    <w:r>
      <w:rPr>
        <w:rStyle w:val="a5"/>
      </w:rPr>
      <w:instrText xml:space="preserve">PAGE  </w:instrText>
    </w:r>
    <w:r>
      <w:rPr>
        <w:rStyle w:val="a5"/>
      </w:rPr>
      <w:fldChar w:fldCharType="end"/>
    </w:r>
  </w:p>
  <w:p w:rsidR="005D54C0" w:rsidRDefault="005D54C0" w:rsidP="00FE3E6E">
    <w:pPr>
      <w:pStyle w:val="a4"/>
      <w:ind w:left="240" w:right="24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2D04" w:rsidRDefault="00A02D04" w:rsidP="00FE3E6E">
      <w:pPr>
        <w:ind w:firstLine="480"/>
      </w:pPr>
      <w:r>
        <w:separator/>
      </w:r>
    </w:p>
  </w:footnote>
  <w:footnote w:type="continuationSeparator" w:id="0">
    <w:p w:rsidR="00A02D04" w:rsidRDefault="00A02D04" w:rsidP="00FE3E6E">
      <w:pPr>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C64B7E"/>
    <w:multiLevelType w:val="hybridMultilevel"/>
    <w:tmpl w:val="95C8BD82"/>
    <w:lvl w:ilvl="0" w:tplc="55FC117E">
      <w:start w:val="2"/>
      <w:numFmt w:val="japaneseCounting"/>
      <w:lvlText w:val="第%1章"/>
      <w:lvlJc w:val="left"/>
      <w:pPr>
        <w:tabs>
          <w:tab w:val="num" w:pos="840"/>
        </w:tabs>
        <w:ind w:left="840" w:hanging="8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730C5276"/>
    <w:multiLevelType w:val="hybridMultilevel"/>
    <w:tmpl w:val="683EABC8"/>
    <w:lvl w:ilvl="0" w:tplc="1340DB16">
      <w:start w:val="1"/>
      <w:numFmt w:val="japaneseCounting"/>
      <w:lvlText w:val="第%1章"/>
      <w:lvlJc w:val="left"/>
      <w:pPr>
        <w:tabs>
          <w:tab w:val="num" w:pos="1502"/>
        </w:tabs>
        <w:ind w:left="1502" w:hanging="960"/>
      </w:pPr>
      <w:rPr>
        <w:rFonts w:ascii="黑体" w:eastAsia="黑体" w:hAnsi="宋体" w:hint="default"/>
        <w:b/>
      </w:rPr>
    </w:lvl>
    <w:lvl w:ilvl="1" w:tplc="04090019" w:tentative="1">
      <w:start w:val="1"/>
      <w:numFmt w:val="lowerLetter"/>
      <w:lvlText w:val="%2)"/>
      <w:lvlJc w:val="left"/>
      <w:pPr>
        <w:tabs>
          <w:tab w:val="num" w:pos="1382"/>
        </w:tabs>
        <w:ind w:left="1382" w:hanging="420"/>
      </w:pPr>
    </w:lvl>
    <w:lvl w:ilvl="2" w:tplc="0409001B" w:tentative="1">
      <w:start w:val="1"/>
      <w:numFmt w:val="lowerRoman"/>
      <w:lvlText w:val="%3."/>
      <w:lvlJc w:val="right"/>
      <w:pPr>
        <w:tabs>
          <w:tab w:val="num" w:pos="1802"/>
        </w:tabs>
        <w:ind w:left="1802" w:hanging="420"/>
      </w:pPr>
    </w:lvl>
    <w:lvl w:ilvl="3" w:tplc="0409000F" w:tentative="1">
      <w:start w:val="1"/>
      <w:numFmt w:val="decimal"/>
      <w:lvlText w:val="%4."/>
      <w:lvlJc w:val="left"/>
      <w:pPr>
        <w:tabs>
          <w:tab w:val="num" w:pos="2222"/>
        </w:tabs>
        <w:ind w:left="2222" w:hanging="420"/>
      </w:pPr>
    </w:lvl>
    <w:lvl w:ilvl="4" w:tplc="04090019" w:tentative="1">
      <w:start w:val="1"/>
      <w:numFmt w:val="lowerLetter"/>
      <w:lvlText w:val="%5)"/>
      <w:lvlJc w:val="left"/>
      <w:pPr>
        <w:tabs>
          <w:tab w:val="num" w:pos="2642"/>
        </w:tabs>
        <w:ind w:left="2642" w:hanging="420"/>
      </w:pPr>
    </w:lvl>
    <w:lvl w:ilvl="5" w:tplc="0409001B" w:tentative="1">
      <w:start w:val="1"/>
      <w:numFmt w:val="lowerRoman"/>
      <w:lvlText w:val="%6."/>
      <w:lvlJc w:val="right"/>
      <w:pPr>
        <w:tabs>
          <w:tab w:val="num" w:pos="3062"/>
        </w:tabs>
        <w:ind w:left="3062" w:hanging="420"/>
      </w:pPr>
    </w:lvl>
    <w:lvl w:ilvl="6" w:tplc="0409000F" w:tentative="1">
      <w:start w:val="1"/>
      <w:numFmt w:val="decimal"/>
      <w:lvlText w:val="%7."/>
      <w:lvlJc w:val="left"/>
      <w:pPr>
        <w:tabs>
          <w:tab w:val="num" w:pos="3482"/>
        </w:tabs>
        <w:ind w:left="3482" w:hanging="420"/>
      </w:pPr>
    </w:lvl>
    <w:lvl w:ilvl="7" w:tplc="04090019" w:tentative="1">
      <w:start w:val="1"/>
      <w:numFmt w:val="lowerLetter"/>
      <w:lvlText w:val="%8)"/>
      <w:lvlJc w:val="left"/>
      <w:pPr>
        <w:tabs>
          <w:tab w:val="num" w:pos="3902"/>
        </w:tabs>
        <w:ind w:left="3902" w:hanging="420"/>
      </w:pPr>
    </w:lvl>
    <w:lvl w:ilvl="8" w:tplc="0409001B" w:tentative="1">
      <w:start w:val="1"/>
      <w:numFmt w:val="lowerRoman"/>
      <w:lvlText w:val="%9."/>
      <w:lvlJc w:val="right"/>
      <w:pPr>
        <w:tabs>
          <w:tab w:val="num" w:pos="4322"/>
        </w:tabs>
        <w:ind w:left="432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23756"/>
    <w:rsid w:val="00003817"/>
    <w:rsid w:val="000225CD"/>
    <w:rsid w:val="00051ACA"/>
    <w:rsid w:val="000739B5"/>
    <w:rsid w:val="000947A0"/>
    <w:rsid w:val="000B6A18"/>
    <w:rsid w:val="000C6EEB"/>
    <w:rsid w:val="000D0CCC"/>
    <w:rsid w:val="00152190"/>
    <w:rsid w:val="00173D96"/>
    <w:rsid w:val="001D1260"/>
    <w:rsid w:val="001E3B16"/>
    <w:rsid w:val="001E5A00"/>
    <w:rsid w:val="002064C2"/>
    <w:rsid w:val="00265015"/>
    <w:rsid w:val="002A467B"/>
    <w:rsid w:val="002D2389"/>
    <w:rsid w:val="003302A6"/>
    <w:rsid w:val="003306A0"/>
    <w:rsid w:val="003417CB"/>
    <w:rsid w:val="00345A9C"/>
    <w:rsid w:val="00397467"/>
    <w:rsid w:val="003E36C8"/>
    <w:rsid w:val="00452878"/>
    <w:rsid w:val="00493ADF"/>
    <w:rsid w:val="004B2DF3"/>
    <w:rsid w:val="004D1B6C"/>
    <w:rsid w:val="004D6A1E"/>
    <w:rsid w:val="004F017B"/>
    <w:rsid w:val="0052637E"/>
    <w:rsid w:val="00555EE7"/>
    <w:rsid w:val="0058689D"/>
    <w:rsid w:val="005875CD"/>
    <w:rsid w:val="00593AA7"/>
    <w:rsid w:val="005D54C0"/>
    <w:rsid w:val="005F1EF5"/>
    <w:rsid w:val="00604616"/>
    <w:rsid w:val="00616D8D"/>
    <w:rsid w:val="00630973"/>
    <w:rsid w:val="0064521F"/>
    <w:rsid w:val="00645400"/>
    <w:rsid w:val="006C2989"/>
    <w:rsid w:val="006E4313"/>
    <w:rsid w:val="006F5733"/>
    <w:rsid w:val="00723756"/>
    <w:rsid w:val="00794D98"/>
    <w:rsid w:val="007B2C5E"/>
    <w:rsid w:val="007B3BD7"/>
    <w:rsid w:val="007D1845"/>
    <w:rsid w:val="007F169F"/>
    <w:rsid w:val="00805EE6"/>
    <w:rsid w:val="00845C9E"/>
    <w:rsid w:val="0085471C"/>
    <w:rsid w:val="008768E2"/>
    <w:rsid w:val="00885D8A"/>
    <w:rsid w:val="00894280"/>
    <w:rsid w:val="008D0EFC"/>
    <w:rsid w:val="00900679"/>
    <w:rsid w:val="00915660"/>
    <w:rsid w:val="009419FB"/>
    <w:rsid w:val="0095508C"/>
    <w:rsid w:val="00956EDA"/>
    <w:rsid w:val="00986562"/>
    <w:rsid w:val="00A02D04"/>
    <w:rsid w:val="00A03F48"/>
    <w:rsid w:val="00A44076"/>
    <w:rsid w:val="00A55DB9"/>
    <w:rsid w:val="00A77DBE"/>
    <w:rsid w:val="00AC7C56"/>
    <w:rsid w:val="00AE2A0D"/>
    <w:rsid w:val="00AE2EA6"/>
    <w:rsid w:val="00B01017"/>
    <w:rsid w:val="00B45D31"/>
    <w:rsid w:val="00B56D1A"/>
    <w:rsid w:val="00C103A1"/>
    <w:rsid w:val="00C171F4"/>
    <w:rsid w:val="00C35726"/>
    <w:rsid w:val="00C46415"/>
    <w:rsid w:val="00C75C5F"/>
    <w:rsid w:val="00C8734F"/>
    <w:rsid w:val="00CA6B14"/>
    <w:rsid w:val="00CE2C3F"/>
    <w:rsid w:val="00D551C2"/>
    <w:rsid w:val="00D662C5"/>
    <w:rsid w:val="00DA696F"/>
    <w:rsid w:val="00DD177E"/>
    <w:rsid w:val="00DE4435"/>
    <w:rsid w:val="00E0149D"/>
    <w:rsid w:val="00E25529"/>
    <w:rsid w:val="00E63835"/>
    <w:rsid w:val="00E64642"/>
    <w:rsid w:val="00F10FA0"/>
    <w:rsid w:val="00F34D54"/>
    <w:rsid w:val="00F40B0D"/>
    <w:rsid w:val="00FE3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056651">
      <w:bodyDiv w:val="1"/>
      <w:marLeft w:val="0"/>
      <w:marRight w:val="0"/>
      <w:marTop w:val="0"/>
      <w:marBottom w:val="0"/>
      <w:divBdr>
        <w:top w:val="none" w:sz="0" w:space="0" w:color="auto"/>
        <w:left w:val="none" w:sz="0" w:space="0" w:color="auto"/>
        <w:bottom w:val="none" w:sz="0" w:space="0" w:color="auto"/>
        <w:right w:val="none" w:sz="0" w:space="0" w:color="auto"/>
      </w:divBdr>
      <w:divsChild>
        <w:div w:id="699938661">
          <w:marLeft w:val="0"/>
          <w:marRight w:val="0"/>
          <w:marTop w:val="0"/>
          <w:marBottom w:val="0"/>
          <w:divBdr>
            <w:top w:val="none" w:sz="0" w:space="0" w:color="auto"/>
            <w:left w:val="none" w:sz="0" w:space="0" w:color="auto"/>
            <w:bottom w:val="none" w:sz="0" w:space="0" w:color="auto"/>
            <w:right w:val="none" w:sz="0" w:space="0" w:color="auto"/>
          </w:divBdr>
          <w:divsChild>
            <w:div w:id="1735473647">
              <w:marLeft w:val="0"/>
              <w:marRight w:val="0"/>
              <w:marTop w:val="0"/>
              <w:marBottom w:val="0"/>
              <w:divBdr>
                <w:top w:val="none" w:sz="0" w:space="0" w:color="auto"/>
                <w:left w:val="none" w:sz="0" w:space="0" w:color="auto"/>
                <w:bottom w:val="none" w:sz="0" w:space="0" w:color="auto"/>
                <w:right w:val="none" w:sz="0" w:space="0" w:color="auto"/>
              </w:divBdr>
              <w:divsChild>
                <w:div w:id="1511410512">
                  <w:marLeft w:val="0"/>
                  <w:marRight w:val="0"/>
                  <w:marTop w:val="0"/>
                  <w:marBottom w:val="0"/>
                  <w:divBdr>
                    <w:top w:val="single" w:sz="6" w:space="0" w:color="E8E8E8"/>
                    <w:left w:val="none" w:sz="0" w:space="0" w:color="auto"/>
                    <w:bottom w:val="single" w:sz="6" w:space="0" w:color="CCCCCC"/>
                    <w:right w:val="none" w:sz="0" w:space="0" w:color="auto"/>
                  </w:divBdr>
                  <w:divsChild>
                    <w:div w:id="1616061685">
                      <w:marLeft w:val="180"/>
                      <w:marRight w:val="18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 w:id="1050346118">
      <w:bodyDiv w:val="1"/>
      <w:marLeft w:val="0"/>
      <w:marRight w:val="0"/>
      <w:marTop w:val="0"/>
      <w:marBottom w:val="0"/>
      <w:divBdr>
        <w:top w:val="none" w:sz="0" w:space="0" w:color="auto"/>
        <w:left w:val="none" w:sz="0" w:space="0" w:color="auto"/>
        <w:bottom w:val="none" w:sz="0" w:space="0" w:color="auto"/>
        <w:right w:val="none" w:sz="0" w:space="0" w:color="auto"/>
      </w:divBdr>
    </w:div>
    <w:div w:id="1222406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Props1.xml><?xml version="1.0" encoding="utf-8"?>
<ds:datastoreItem xmlns:ds="http://schemas.openxmlformats.org/officeDocument/2006/customXml" ds:itemID="{6CC2C2B1-682D-4BAB-AD69-60E35F674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1293</Words>
  <Characters>7373</Characters>
  <Application>Microsoft Office Word</Application>
  <DocSecurity>0</DocSecurity>
  <Lines>61</Lines>
  <Paragraphs>17</Paragraphs>
  <ScaleCrop>false</ScaleCrop>
  <Company>微软中国</Company>
  <LinksUpToDate>false</LinksUpToDate>
  <CharactersWithSpaces>8649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江苏华西村股份有限公司</dc:title>
  <dc:creator>微软用户</dc:creator>
  <cp:lastModifiedBy>Lenovo</cp:lastModifiedBy>
  <cp:revision>2</cp:revision>
  <cp:lastPrinted>2007-07-01T02:00:00Z</cp:lastPrinted>
  <dcterms:created xsi:type="dcterms:W3CDTF">2025-04-28T02:20:00Z</dcterms:created>
  <dcterms:modified xsi:type="dcterms:W3CDTF">2025-04-28T02:20:00Z</dcterms:modified>
</cp:coreProperties>
</file>